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221287" w14:textId="656D16A0" w:rsidR="00D00AE7" w:rsidRPr="007C1B33" w:rsidRDefault="00D00AE7" w:rsidP="00D00AE7">
      <w:pPr>
        <w:pStyle w:val="TdocHeader2"/>
        <w:rPr>
          <w:rFonts w:eastAsia="Times New Roman" w:cs="Arial"/>
          <w:bCs/>
          <w:noProof/>
          <w:sz w:val="20"/>
          <w:szCs w:val="18"/>
          <w:lang w:val="en-US" w:eastAsia="zh-CN"/>
        </w:rPr>
      </w:pPr>
      <w:bookmarkStart w:id="0" w:name="OLE_LINK1"/>
      <w:bookmarkStart w:id="1" w:name="OLE_LINK2"/>
      <w:r>
        <w:rPr>
          <w:rFonts w:eastAsia="Times New Roman" w:cs="Arial"/>
          <w:bCs/>
          <w:noProof/>
          <w:sz w:val="20"/>
          <w:szCs w:val="18"/>
          <w:lang w:val="en-US" w:eastAsia="zh-CN"/>
        </w:rPr>
        <w:t>3GPP TSG RAN WG1 Meeting #8</w:t>
      </w:r>
      <w:r w:rsidR="00E50DDC">
        <w:rPr>
          <w:rFonts w:eastAsia="Times New Roman" w:cs="Arial"/>
          <w:bCs/>
          <w:noProof/>
          <w:sz w:val="20"/>
          <w:szCs w:val="18"/>
          <w:lang w:val="en-US" w:eastAsia="zh-CN"/>
        </w:rPr>
        <w:t>4</w:t>
      </w:r>
      <w:r w:rsidR="0035545A">
        <w:rPr>
          <w:rFonts w:eastAsia="Times New Roman" w:cs="Arial"/>
          <w:bCs/>
          <w:noProof/>
          <w:sz w:val="20"/>
          <w:szCs w:val="18"/>
          <w:lang w:val="en-US" w:eastAsia="zh-CN"/>
        </w:rPr>
        <w:t>bis</w:t>
      </w:r>
      <w:r w:rsidRPr="007C1B33">
        <w:rPr>
          <w:rFonts w:eastAsia="Times New Roman" w:cs="Arial"/>
          <w:bCs/>
          <w:noProof/>
          <w:sz w:val="20"/>
          <w:szCs w:val="18"/>
          <w:lang w:val="en-US" w:eastAsia="zh-CN"/>
        </w:rPr>
        <w:t xml:space="preserve">                                                      </w:t>
      </w:r>
      <w:r>
        <w:rPr>
          <w:rFonts w:eastAsia="Times New Roman" w:cs="Arial"/>
          <w:bCs/>
          <w:noProof/>
          <w:sz w:val="20"/>
          <w:szCs w:val="18"/>
          <w:lang w:val="en-US" w:eastAsia="zh-CN"/>
        </w:rPr>
        <w:t xml:space="preserve"> </w:t>
      </w:r>
      <w:r w:rsidRPr="007C1B33">
        <w:rPr>
          <w:rFonts w:eastAsia="Times New Roman" w:cs="Arial"/>
          <w:bCs/>
          <w:noProof/>
          <w:sz w:val="20"/>
          <w:szCs w:val="18"/>
          <w:lang w:val="en-US" w:eastAsia="zh-CN"/>
        </w:rPr>
        <w:t xml:space="preserve">                      </w:t>
      </w:r>
      <w:r>
        <w:rPr>
          <w:rFonts w:eastAsia="Times New Roman" w:cs="Arial"/>
          <w:bCs/>
          <w:noProof/>
          <w:sz w:val="20"/>
          <w:szCs w:val="18"/>
          <w:lang w:val="en-US" w:eastAsia="zh-CN"/>
        </w:rPr>
        <w:t xml:space="preserve">    </w:t>
      </w:r>
      <w:bookmarkStart w:id="2" w:name="_GoBack"/>
      <w:r>
        <w:rPr>
          <w:rFonts w:eastAsia="Times New Roman" w:cs="Arial"/>
          <w:bCs/>
          <w:noProof/>
          <w:sz w:val="20"/>
          <w:szCs w:val="18"/>
          <w:lang w:val="en-US" w:eastAsia="zh-CN"/>
        </w:rPr>
        <w:t>R1</w:t>
      </w:r>
      <w:r w:rsidR="00C77795">
        <w:rPr>
          <w:rFonts w:eastAsia="Times New Roman" w:cs="Arial"/>
          <w:bCs/>
          <w:noProof/>
          <w:sz w:val="20"/>
          <w:szCs w:val="18"/>
          <w:lang w:val="en-US" w:eastAsia="zh-CN"/>
        </w:rPr>
        <w:t>-1</w:t>
      </w:r>
      <w:r w:rsidR="00E7765F">
        <w:rPr>
          <w:rFonts w:eastAsia="Times New Roman" w:cs="Arial"/>
          <w:bCs/>
          <w:noProof/>
          <w:sz w:val="20"/>
          <w:szCs w:val="18"/>
          <w:lang w:val="en-US" w:eastAsia="zh-CN"/>
        </w:rPr>
        <w:t>6</w:t>
      </w:r>
      <w:r w:rsidR="000A452C">
        <w:rPr>
          <w:rFonts w:eastAsia="Times New Roman" w:cs="Arial"/>
          <w:bCs/>
          <w:noProof/>
          <w:sz w:val="20"/>
          <w:szCs w:val="18"/>
          <w:lang w:val="en-US" w:eastAsia="zh-CN"/>
        </w:rPr>
        <w:t>3322</w:t>
      </w:r>
      <w:bookmarkEnd w:id="2"/>
    </w:p>
    <w:p w14:paraId="7C2DB728" w14:textId="169E2CD9" w:rsidR="00CD127A" w:rsidRDefault="0035545A" w:rsidP="00CD127A">
      <w:pPr>
        <w:pStyle w:val="TdocHeader2"/>
        <w:rPr>
          <w:rFonts w:eastAsia="Times New Roman" w:cs="Arial"/>
          <w:bCs/>
          <w:noProof/>
          <w:sz w:val="20"/>
          <w:szCs w:val="18"/>
          <w:lang w:val="en-US" w:eastAsia="zh-CN"/>
        </w:rPr>
      </w:pPr>
      <w:r>
        <w:rPr>
          <w:rFonts w:eastAsia="Times New Roman" w:cs="Arial"/>
          <w:bCs/>
          <w:noProof/>
          <w:sz w:val="20"/>
          <w:szCs w:val="18"/>
          <w:lang w:val="en-US" w:eastAsia="zh-CN"/>
        </w:rPr>
        <w:t>Busan, 11</w:t>
      </w:r>
      <w:r w:rsidRPr="0035545A">
        <w:rPr>
          <w:rFonts w:eastAsia="Times New Roman" w:cs="Arial"/>
          <w:bCs/>
          <w:noProof/>
          <w:sz w:val="20"/>
          <w:szCs w:val="18"/>
          <w:vertAlign w:val="superscript"/>
          <w:lang w:val="en-US" w:eastAsia="zh-CN"/>
        </w:rPr>
        <w:t>th</w:t>
      </w:r>
      <w:r>
        <w:rPr>
          <w:rFonts w:eastAsia="Times New Roman" w:cs="Arial"/>
          <w:bCs/>
          <w:noProof/>
          <w:sz w:val="20"/>
          <w:szCs w:val="18"/>
          <w:lang w:val="en-US" w:eastAsia="zh-CN"/>
        </w:rPr>
        <w:t xml:space="preserve"> – 15</w:t>
      </w:r>
      <w:r w:rsidRPr="0035545A">
        <w:rPr>
          <w:rFonts w:eastAsia="Times New Roman" w:cs="Arial"/>
          <w:bCs/>
          <w:noProof/>
          <w:sz w:val="20"/>
          <w:szCs w:val="18"/>
          <w:vertAlign w:val="superscript"/>
          <w:lang w:val="en-US" w:eastAsia="zh-CN"/>
        </w:rPr>
        <w:t>th</w:t>
      </w:r>
      <w:r>
        <w:rPr>
          <w:rFonts w:eastAsia="Times New Roman" w:cs="Arial"/>
          <w:bCs/>
          <w:noProof/>
          <w:sz w:val="20"/>
          <w:szCs w:val="18"/>
          <w:lang w:val="en-US" w:eastAsia="zh-CN"/>
        </w:rPr>
        <w:t xml:space="preserve"> April</w:t>
      </w:r>
      <w:r w:rsidR="00CD127A">
        <w:rPr>
          <w:rFonts w:eastAsia="Times New Roman" w:cs="Arial"/>
          <w:bCs/>
          <w:noProof/>
          <w:sz w:val="20"/>
          <w:szCs w:val="18"/>
          <w:lang w:val="en-US" w:eastAsia="zh-CN"/>
        </w:rPr>
        <w:t>,</w:t>
      </w:r>
      <w:r w:rsidR="00CD127A" w:rsidRPr="00395CD7">
        <w:rPr>
          <w:rFonts w:eastAsia="Times New Roman" w:cs="Arial"/>
          <w:bCs/>
          <w:noProof/>
          <w:sz w:val="20"/>
          <w:szCs w:val="18"/>
          <w:lang w:val="en-US" w:eastAsia="zh-CN"/>
        </w:rPr>
        <w:t xml:space="preserve">  201</w:t>
      </w:r>
      <w:r w:rsidR="00CD127A">
        <w:rPr>
          <w:rFonts w:eastAsia="Times New Roman" w:cs="Arial"/>
          <w:bCs/>
          <w:noProof/>
          <w:sz w:val="20"/>
          <w:szCs w:val="18"/>
          <w:lang w:val="en-US" w:eastAsia="zh-CN"/>
        </w:rPr>
        <w:t>6</w:t>
      </w:r>
    </w:p>
    <w:p w14:paraId="00D882E1" w14:textId="77777777" w:rsidR="00D00AE7" w:rsidRDefault="00D00AE7" w:rsidP="00D00AE7">
      <w:pPr>
        <w:pStyle w:val="TdocHeader2"/>
        <w:rPr>
          <w:sz w:val="20"/>
          <w:lang w:val="en-US"/>
        </w:rPr>
      </w:pPr>
    </w:p>
    <w:p w14:paraId="0D21A345" w14:textId="77777777" w:rsidR="00D00AE7" w:rsidRPr="008979AC" w:rsidRDefault="00D00AE7" w:rsidP="00D00AE7">
      <w:pPr>
        <w:pStyle w:val="TdocHeader2"/>
        <w:rPr>
          <w:sz w:val="20"/>
          <w:lang w:val="en-US"/>
        </w:rPr>
      </w:pPr>
      <w:r w:rsidRPr="008979AC">
        <w:rPr>
          <w:sz w:val="20"/>
          <w:lang w:val="en-US"/>
        </w:rPr>
        <w:t xml:space="preserve">Source: </w:t>
      </w:r>
      <w:r w:rsidRPr="008979AC">
        <w:rPr>
          <w:sz w:val="20"/>
          <w:lang w:val="en-US"/>
        </w:rPr>
        <w:tab/>
        <w:t>Ericsson</w:t>
      </w:r>
    </w:p>
    <w:p w14:paraId="5E814404" w14:textId="6C6B1BD4" w:rsidR="00D00AE7" w:rsidRPr="0027658D" w:rsidRDefault="00D00AE7" w:rsidP="00D00AE7">
      <w:pPr>
        <w:pStyle w:val="TdocHeader2"/>
        <w:rPr>
          <w:sz w:val="20"/>
          <w:lang w:val="en-US"/>
        </w:rPr>
      </w:pPr>
      <w:r w:rsidRPr="008979AC">
        <w:rPr>
          <w:sz w:val="20"/>
          <w:lang w:val="en-US"/>
        </w:rPr>
        <w:t>Title:</w:t>
      </w:r>
      <w:bookmarkStart w:id="3" w:name="Title"/>
      <w:bookmarkEnd w:id="3"/>
      <w:r w:rsidRPr="008979AC">
        <w:rPr>
          <w:sz w:val="20"/>
          <w:lang w:val="en-US"/>
        </w:rPr>
        <w:tab/>
      </w:r>
      <w:r w:rsidR="009D0A86" w:rsidRPr="009D0A86">
        <w:rPr>
          <w:sz w:val="20"/>
          <w:lang w:val="en-US"/>
        </w:rPr>
        <w:t xml:space="preserve">Downlink control </w:t>
      </w:r>
      <w:r w:rsidR="00866032" w:rsidRPr="009D0A86">
        <w:rPr>
          <w:sz w:val="20"/>
          <w:lang w:val="en-US"/>
        </w:rPr>
        <w:t>signaling</w:t>
      </w:r>
      <w:r w:rsidR="009D0A86" w:rsidRPr="009D0A86">
        <w:rPr>
          <w:sz w:val="20"/>
          <w:lang w:val="en-US"/>
        </w:rPr>
        <w:t xml:space="preserve"> design for short TTI</w:t>
      </w:r>
    </w:p>
    <w:p w14:paraId="201B2A67" w14:textId="641776D8" w:rsidR="00D00AE7" w:rsidRPr="002D72B0" w:rsidRDefault="00D00AE7" w:rsidP="00D00AE7">
      <w:pPr>
        <w:pStyle w:val="TdocHeader2"/>
        <w:rPr>
          <w:sz w:val="20"/>
          <w:lang w:val="en-US"/>
        </w:rPr>
      </w:pPr>
      <w:r w:rsidRPr="002D72B0">
        <w:rPr>
          <w:sz w:val="20"/>
          <w:lang w:val="en-US"/>
        </w:rPr>
        <w:t>Agenda Item:</w:t>
      </w:r>
      <w:r w:rsidRPr="002D72B0">
        <w:rPr>
          <w:sz w:val="20"/>
          <w:lang w:val="en-US"/>
        </w:rPr>
        <w:tab/>
      </w:r>
      <w:r w:rsidR="009D0A86" w:rsidRPr="008B7D4C">
        <w:rPr>
          <w:bCs/>
          <w:iCs/>
          <w:sz w:val="20"/>
        </w:rPr>
        <w:t>7.3.10.2</w:t>
      </w:r>
    </w:p>
    <w:p w14:paraId="4D368497" w14:textId="77777777" w:rsidR="00D00AE7" w:rsidRPr="0027658D" w:rsidRDefault="00D00AE7" w:rsidP="00D00AE7">
      <w:pPr>
        <w:pStyle w:val="TdocHeader2"/>
        <w:rPr>
          <w:sz w:val="20"/>
          <w:lang w:val="en-US"/>
        </w:rPr>
      </w:pPr>
      <w:r>
        <w:rPr>
          <w:sz w:val="20"/>
          <w:lang w:val="en-US"/>
        </w:rPr>
        <w:t>Document for:</w:t>
      </w:r>
      <w:r>
        <w:rPr>
          <w:sz w:val="20"/>
          <w:lang w:val="en-US"/>
        </w:rPr>
        <w:tab/>
        <w:t>Discussion and Decision</w:t>
      </w:r>
    </w:p>
    <w:p w14:paraId="3F896029" w14:textId="77777777" w:rsidR="00D00AE7" w:rsidRDefault="00D00AE7" w:rsidP="004F14EE">
      <w:pPr>
        <w:pStyle w:val="Heading1"/>
        <w:pBdr>
          <w:top w:val="single" w:sz="12" w:space="0" w:color="auto"/>
        </w:pBdr>
        <w:rPr>
          <w:lang w:val="en-US"/>
        </w:rPr>
      </w:pPr>
      <w:bookmarkStart w:id="4" w:name="_Ref298777854"/>
      <w:bookmarkEnd w:id="0"/>
      <w:bookmarkEnd w:id="1"/>
      <w:r w:rsidRPr="00310B2F">
        <w:rPr>
          <w:lang w:val="en-US"/>
        </w:rPr>
        <w:t>Introduction</w:t>
      </w:r>
      <w:bookmarkEnd w:id="4"/>
    </w:p>
    <w:p w14:paraId="143ACD6E" w14:textId="7EFDA1FA" w:rsidR="00D00AE7" w:rsidRPr="00E16CD2" w:rsidRDefault="00ED44FC" w:rsidP="00D00AE7">
      <w:pPr>
        <w:rPr>
          <w:lang w:val="en-US"/>
        </w:rPr>
      </w:pPr>
      <w:r>
        <w:t>In this con</w:t>
      </w:r>
      <w:r w:rsidR="00B436F4">
        <w:t xml:space="preserve">tribution, we provide our views on the </w:t>
      </w:r>
      <w:r w:rsidR="004F6FE0">
        <w:t>Downlink Cont</w:t>
      </w:r>
      <w:r w:rsidR="00D547DD">
        <w:t>r</w:t>
      </w:r>
      <w:r w:rsidR="004F6FE0">
        <w:t>ol Information</w:t>
      </w:r>
      <w:r w:rsidR="00D30475">
        <w:t xml:space="preserve"> (DCI</w:t>
      </w:r>
      <w:r w:rsidR="004F6FE0">
        <w:t>)</w:t>
      </w:r>
      <w:r>
        <w:t xml:space="preserve"> for uplink </w:t>
      </w:r>
      <w:r w:rsidR="00E21997">
        <w:t xml:space="preserve">and downlink </w:t>
      </w:r>
      <w:r>
        <w:t>transmissions</w:t>
      </w:r>
      <w:r w:rsidR="004F6FE0">
        <w:t xml:space="preserve"> with short TTIs</w:t>
      </w:r>
      <w:r>
        <w:t xml:space="preserve">. We discuss the scheduling mechanism for PUSCH </w:t>
      </w:r>
      <w:r w:rsidR="00E21997">
        <w:t xml:space="preserve">and PDSCH </w:t>
      </w:r>
      <w:r>
        <w:t>with shortened TTI</w:t>
      </w:r>
      <w:r w:rsidR="00C77795">
        <w:t xml:space="preserve"> </w:t>
      </w:r>
      <w:r w:rsidR="00646F78">
        <w:fldChar w:fldCharType="begin"/>
      </w:r>
      <w:r w:rsidR="00646F78">
        <w:instrText xml:space="preserve"> REF _Ref442441914 \r \h </w:instrText>
      </w:r>
      <w:r w:rsidR="00646F78">
        <w:fldChar w:fldCharType="separate"/>
      </w:r>
      <w:r w:rsidR="00646F78">
        <w:t>[1]</w:t>
      </w:r>
      <w:r w:rsidR="00646F78">
        <w:fldChar w:fldCharType="end"/>
      </w:r>
      <w:r w:rsidR="00F6429E">
        <w:t xml:space="preserve"> </w:t>
      </w:r>
      <w:r w:rsidR="00646F78">
        <w:fldChar w:fldCharType="begin"/>
      </w:r>
      <w:r w:rsidR="00646F78">
        <w:instrText xml:space="preserve"> REF _Ref442441921 \r \h </w:instrText>
      </w:r>
      <w:r w:rsidR="00646F78">
        <w:fldChar w:fldCharType="separate"/>
      </w:r>
      <w:r w:rsidR="00646F78">
        <w:t>[2]</w:t>
      </w:r>
      <w:r w:rsidR="00646F78">
        <w:fldChar w:fldCharType="end"/>
      </w:r>
      <w:r w:rsidR="00F6429E">
        <w:t xml:space="preserve"> </w:t>
      </w:r>
      <w:r w:rsidR="00646F78">
        <w:fldChar w:fldCharType="begin"/>
      </w:r>
      <w:r w:rsidR="00646F78">
        <w:instrText xml:space="preserve"> REF _Ref441559970 \r \h </w:instrText>
      </w:r>
      <w:r w:rsidR="00646F78">
        <w:fldChar w:fldCharType="separate"/>
      </w:r>
      <w:r w:rsidR="00646F78">
        <w:t>[3]</w:t>
      </w:r>
      <w:r w:rsidR="00646F78">
        <w:fldChar w:fldCharType="end"/>
      </w:r>
      <w:r w:rsidR="00646F78">
        <w:t xml:space="preserve"> </w:t>
      </w:r>
      <w:r>
        <w:t xml:space="preserve">to be able to leverage the benefit of </w:t>
      </w:r>
      <w:r w:rsidR="00162B29">
        <w:t xml:space="preserve">reduced TTI as compared to </w:t>
      </w:r>
      <w:r w:rsidR="00B436F4">
        <w:t xml:space="preserve">the </w:t>
      </w:r>
      <w:r w:rsidR="00162B29">
        <w:t xml:space="preserve">legacy TTI of 1 </w:t>
      </w:r>
      <w:proofErr w:type="spellStart"/>
      <w:proofErr w:type="gramStart"/>
      <w:r w:rsidR="00162B29">
        <w:t>m</w:t>
      </w:r>
      <w:r w:rsidR="00B436F4">
        <w:t>s</w:t>
      </w:r>
      <w:proofErr w:type="spellEnd"/>
      <w:proofErr w:type="gramEnd"/>
      <w:r w:rsidR="00162B29">
        <w:t>.</w:t>
      </w:r>
      <w:r w:rsidR="00D00AE7">
        <w:t xml:space="preserve"> </w:t>
      </w:r>
      <w:r w:rsidR="000C6DD7">
        <w:t xml:space="preserve">Further details on DCI for short TTI are available in </w:t>
      </w:r>
      <w:r w:rsidR="00646F78">
        <w:fldChar w:fldCharType="begin"/>
      </w:r>
      <w:r w:rsidR="00646F78">
        <w:instrText xml:space="preserve"> REF _Ref442173935 \r \h </w:instrText>
      </w:r>
      <w:r w:rsidR="00646F78">
        <w:fldChar w:fldCharType="separate"/>
      </w:r>
      <w:r w:rsidR="00646F78">
        <w:t>[4]</w:t>
      </w:r>
      <w:r w:rsidR="00646F78">
        <w:fldChar w:fldCharType="end"/>
      </w:r>
      <w:r w:rsidR="00646F78">
        <w:t>.</w:t>
      </w:r>
    </w:p>
    <w:p w14:paraId="2EE7A1D8" w14:textId="77777777" w:rsidR="00D00AE7" w:rsidRDefault="00D00AE7" w:rsidP="00D00AE7">
      <w:pPr>
        <w:pStyle w:val="Heading1"/>
      </w:pPr>
      <w:r>
        <w:t>Discussion</w:t>
      </w:r>
    </w:p>
    <w:p w14:paraId="2E5F73F2" w14:textId="107CBC16" w:rsidR="00D00AE7" w:rsidRDefault="00D00AE7" w:rsidP="008B7D4C">
      <w:r>
        <w:t xml:space="preserve">The uplink </w:t>
      </w:r>
      <w:r w:rsidR="00E21997">
        <w:t xml:space="preserve">and downlink </w:t>
      </w:r>
      <w:r w:rsidR="004F6FE0">
        <w:t>grant</w:t>
      </w:r>
      <w:r w:rsidR="00E21997">
        <w:t>s</w:t>
      </w:r>
      <w:r w:rsidR="00606B5E">
        <w:t>/assignments</w:t>
      </w:r>
      <w:r w:rsidR="004F6FE0">
        <w:t xml:space="preserve"> </w:t>
      </w:r>
      <w:r w:rsidR="00E21997">
        <w:t>are</w:t>
      </w:r>
      <w:r w:rsidR="004F6FE0">
        <w:t xml:space="preserve"> transmitted to the UE with (e</w:t>
      </w:r>
      <w:proofErr w:type="gramStart"/>
      <w:r w:rsidR="004F6FE0">
        <w:t>)PDCCH</w:t>
      </w:r>
      <w:proofErr w:type="gramEnd"/>
      <w:r w:rsidR="004F6FE0">
        <w:t xml:space="preserve"> using DCI format 0 or 4, for PUSCH</w:t>
      </w:r>
      <w:r w:rsidR="00E21997">
        <w:t xml:space="preserve"> and using DCI formats 1, 2, or 3 for PDSCH</w:t>
      </w:r>
      <w:r>
        <w:t>.</w:t>
      </w:r>
      <w:r w:rsidR="004F6FE0">
        <w:t xml:space="preserve"> In order to harvest the </w:t>
      </w:r>
      <w:r w:rsidR="00D547DD">
        <w:t>benefits</w:t>
      </w:r>
      <w:r w:rsidR="004F6FE0">
        <w:t xml:space="preserve"> of reduced latency by </w:t>
      </w:r>
      <w:r w:rsidR="00D547DD">
        <w:t>shortening</w:t>
      </w:r>
      <w:r w:rsidR="004F6FE0">
        <w:t xml:space="preserve"> the TTIs, </w:t>
      </w:r>
      <w:r w:rsidR="00B436F4">
        <w:t xml:space="preserve">fast scheduling at the </w:t>
      </w:r>
      <w:r w:rsidR="001C4EEE">
        <w:t xml:space="preserve">shortened </w:t>
      </w:r>
      <w:r w:rsidR="00B436F4">
        <w:t>TTI</w:t>
      </w:r>
      <w:r w:rsidR="001C4EEE">
        <w:t>s</w:t>
      </w:r>
      <w:r w:rsidR="00B436F4">
        <w:t xml:space="preserve"> </w:t>
      </w:r>
      <w:r w:rsidR="00841249">
        <w:t>(</w:t>
      </w:r>
      <w:proofErr w:type="spellStart"/>
      <w:r w:rsidR="00841249">
        <w:t>sTTI</w:t>
      </w:r>
      <w:proofErr w:type="spellEnd"/>
      <w:r w:rsidR="00841249">
        <w:t xml:space="preserve">) </w:t>
      </w:r>
      <w:r w:rsidR="00B436F4">
        <w:t>should be enabled</w:t>
      </w:r>
      <w:r w:rsidR="009976D3">
        <w:t xml:space="preserve"> </w:t>
      </w:r>
      <w:r w:rsidR="00CE3D86">
        <w:fldChar w:fldCharType="begin"/>
      </w:r>
      <w:r w:rsidR="00CE3D86">
        <w:instrText xml:space="preserve"> REF _Ref442441852 \r \h </w:instrText>
      </w:r>
      <w:r w:rsidR="00CE3D86">
        <w:fldChar w:fldCharType="separate"/>
      </w:r>
      <w:r w:rsidR="00CE3D86">
        <w:t>[1]</w:t>
      </w:r>
      <w:r w:rsidR="00CE3D86">
        <w:fldChar w:fldCharType="end"/>
      </w:r>
      <w:r w:rsidR="00B436F4">
        <w:t xml:space="preserve">. In the following we discuss one tentative solution for UL </w:t>
      </w:r>
      <w:r w:rsidR="00E21997">
        <w:t xml:space="preserve">and DL </w:t>
      </w:r>
      <w:r w:rsidR="00B436F4">
        <w:t>DCI, providing fast scheduling</w:t>
      </w:r>
      <w:r w:rsidR="00820090">
        <w:t xml:space="preserve"> of uplink with short TTIs i.e. </w:t>
      </w:r>
      <w:proofErr w:type="spellStart"/>
      <w:r w:rsidR="00820090">
        <w:t>sPUSCH</w:t>
      </w:r>
      <w:proofErr w:type="spellEnd"/>
      <w:r w:rsidR="00E21997">
        <w:t xml:space="preserve">, and for downlink with short TTIs i.e. </w:t>
      </w:r>
      <w:proofErr w:type="spellStart"/>
      <w:r w:rsidR="00E21997">
        <w:t>sPDSCH</w:t>
      </w:r>
      <w:proofErr w:type="spellEnd"/>
      <w:r w:rsidR="00B436F4">
        <w:t>.</w:t>
      </w:r>
    </w:p>
    <w:p w14:paraId="57F75FB5" w14:textId="77777777" w:rsidR="00FB62DE" w:rsidRDefault="00FB62DE" w:rsidP="008B7D4C">
      <w:pPr>
        <w:pStyle w:val="Heading2"/>
      </w:pPr>
      <w:r>
        <w:t>Separating slow and fast DCIs</w:t>
      </w:r>
    </w:p>
    <w:p w14:paraId="481F9744" w14:textId="24B8CD72" w:rsidR="00FB62DE" w:rsidRDefault="00FB62DE" w:rsidP="00FB62DE">
      <w:r>
        <w:t xml:space="preserve">Since scheduling and control information is transmitted more often when using short TTIs, it is necessary to limit the amount of information transmitted on the fast time scale to keep the overhead at a reasonable level. </w:t>
      </w:r>
      <w:r w:rsidR="005F2383">
        <w:t xml:space="preserve">Further for delay purpose it is important to have DL or UL DCI message sent as close in time to the corresponding PDSCH or PUSCH. </w:t>
      </w:r>
      <w:r w:rsidR="00A455D5">
        <w:t xml:space="preserve">Moreover, </w:t>
      </w:r>
      <w:r w:rsidR="002D1406">
        <w:t xml:space="preserve">to be able to mix UEs in DL and UL of different TTI length on adaptive manner it would be beneficial to </w:t>
      </w:r>
      <w:r w:rsidR="00A455D5">
        <w:t xml:space="preserve">be able to update in each </w:t>
      </w:r>
      <w:proofErr w:type="spellStart"/>
      <w:r w:rsidR="00A455D5">
        <w:t>subframe</w:t>
      </w:r>
      <w:proofErr w:type="spellEnd"/>
      <w:r w:rsidR="00A455D5">
        <w:t xml:space="preserve"> </w:t>
      </w:r>
      <w:r w:rsidR="002D1406">
        <w:t xml:space="preserve">how many PRBs pairs are set aside for short TTI </w:t>
      </w:r>
      <w:r w:rsidR="00852437">
        <w:t xml:space="preserve">operation </w:t>
      </w:r>
      <w:r w:rsidR="002D1406">
        <w:t xml:space="preserve">in both UL and DL. </w:t>
      </w:r>
      <w:r w:rsidR="00852437">
        <w:t>This needs to be</w:t>
      </w:r>
      <w:r w:rsidR="002D1406">
        <w:t xml:space="preserve"> </w:t>
      </w:r>
      <w:proofErr w:type="gramStart"/>
      <w:r w:rsidR="002D1406">
        <w:t>indicate</w:t>
      </w:r>
      <w:r w:rsidR="00852437">
        <w:t>d</w:t>
      </w:r>
      <w:r w:rsidR="002D1406">
        <w:t xml:space="preserve">  to</w:t>
      </w:r>
      <w:proofErr w:type="gramEnd"/>
      <w:r w:rsidR="002D1406">
        <w:t xml:space="preserve"> the UE</w:t>
      </w:r>
      <w:r w:rsidR="00003EBF">
        <w:t>s</w:t>
      </w:r>
      <w:r w:rsidR="002D1406">
        <w:t xml:space="preserve">. </w:t>
      </w:r>
      <w:r>
        <w:t xml:space="preserve">Therefore, part of the control information should be transmitted on a slower timescale, and </w:t>
      </w:r>
      <w:r w:rsidR="00864BAF">
        <w:t xml:space="preserve">should </w:t>
      </w:r>
      <w:r>
        <w:t xml:space="preserve">be directed to a group of </w:t>
      </w:r>
      <w:proofErr w:type="spellStart"/>
      <w:r>
        <w:t>sTTI</w:t>
      </w:r>
      <w:proofErr w:type="spellEnd"/>
      <w:r>
        <w:t xml:space="preserve"> UEs. </w:t>
      </w:r>
      <w:r w:rsidR="00003EBF">
        <w:t>T</w:t>
      </w:r>
      <w:r>
        <w:t xml:space="preserve">wo new types of DCIs </w:t>
      </w:r>
      <w:r w:rsidR="00003EBF">
        <w:t xml:space="preserve">should be introduced </w:t>
      </w:r>
      <w:r>
        <w:t xml:space="preserve">for </w:t>
      </w:r>
      <w:proofErr w:type="spellStart"/>
      <w:r>
        <w:t>sTTI</w:t>
      </w:r>
      <w:proofErr w:type="spellEnd"/>
      <w:r>
        <w:t xml:space="preserve"> transmission; the non-UE specific slow DCI and the UE specific fast DCI. For the addressing of slow DCI a </w:t>
      </w:r>
      <w:proofErr w:type="spellStart"/>
      <w:r>
        <w:t>sTTI</w:t>
      </w:r>
      <w:proofErr w:type="spellEnd"/>
      <w:r>
        <w:t xml:space="preserve"> UE specific group RNTI is required.</w:t>
      </w:r>
      <w:r w:rsidR="00103CF4">
        <w:t xml:space="preserve"> </w:t>
      </w:r>
      <w:r w:rsidR="008D7E55">
        <w:t>The slow DCI can be sent in PDCCH, while t</w:t>
      </w:r>
      <w:r w:rsidR="00103CF4">
        <w:t xml:space="preserve">he fast DCI should be sent </w:t>
      </w:r>
      <w:proofErr w:type="spellStart"/>
      <w:r w:rsidR="008D7E55">
        <w:t>inband</w:t>
      </w:r>
      <w:proofErr w:type="spellEnd"/>
      <w:r w:rsidR="008D7E55">
        <w:t xml:space="preserve"> </w:t>
      </w:r>
      <w:r w:rsidR="00103CF4">
        <w:t>on the short TTI timescale.</w:t>
      </w:r>
      <w:r w:rsidR="008D7E55">
        <w:t xml:space="preserve"> An example of this setup is shown in </w:t>
      </w:r>
      <w:r w:rsidR="008D7E55">
        <w:fldChar w:fldCharType="begin"/>
      </w:r>
      <w:r w:rsidR="008D7E55">
        <w:instrText xml:space="preserve"> REF _Ref447185476 \h </w:instrText>
      </w:r>
      <w:r w:rsidR="008D7E55">
        <w:fldChar w:fldCharType="separate"/>
      </w:r>
      <w:r w:rsidR="008D7E55">
        <w:t xml:space="preserve">Figure </w:t>
      </w:r>
      <w:r w:rsidR="008D7E55">
        <w:rPr>
          <w:noProof/>
        </w:rPr>
        <w:t>1</w:t>
      </w:r>
      <w:r w:rsidR="008D7E55">
        <w:fldChar w:fldCharType="end"/>
      </w:r>
      <w:r w:rsidR="008D7E55">
        <w:t>.</w:t>
      </w:r>
    </w:p>
    <w:p w14:paraId="01EF3B6D" w14:textId="77777777" w:rsidR="00C63DA4" w:rsidRDefault="00C63DA4" w:rsidP="00C63DA4">
      <w:pPr>
        <w:pStyle w:val="Heading3"/>
        <w:numPr>
          <w:ilvl w:val="0"/>
          <w:numId w:val="0"/>
        </w:numPr>
        <w:ind w:left="720" w:hanging="720"/>
        <w:jc w:val="center"/>
      </w:pPr>
      <w:r>
        <w:rPr>
          <w:noProof/>
          <w:lang w:val="en-US" w:eastAsia="en-US"/>
        </w:rPr>
        <w:drawing>
          <wp:inline distT="0" distB="0" distL="0" distR="0" wp14:anchorId="6BCC48C8" wp14:editId="1711170C">
            <wp:extent cx="2707200" cy="2779200"/>
            <wp:effectExtent l="0" t="0" r="0" b="254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TTI_DL_subframe.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707200" cy="2779200"/>
                    </a:xfrm>
                    <a:prstGeom prst="rect">
                      <a:avLst/>
                    </a:prstGeom>
                  </pic:spPr>
                </pic:pic>
              </a:graphicData>
            </a:graphic>
          </wp:inline>
        </w:drawing>
      </w:r>
    </w:p>
    <w:p w14:paraId="58D86D8A" w14:textId="60AE57EB" w:rsidR="00C63DA4" w:rsidRDefault="00C63DA4" w:rsidP="00CC2A39">
      <w:pPr>
        <w:jc w:val="center"/>
      </w:pPr>
      <w:proofErr w:type="gramStart"/>
      <w:r w:rsidRPr="00DA1DCD">
        <w:t xml:space="preserve">Figure </w:t>
      </w:r>
      <w:proofErr w:type="gramEnd"/>
      <w:r w:rsidRPr="0037676E">
        <w:rPr>
          <w:bCs/>
        </w:rPr>
        <w:fldChar w:fldCharType="begin"/>
      </w:r>
      <w:r w:rsidRPr="00DA1DCD">
        <w:instrText xml:space="preserve"> SEQ Figure \* ARABIC </w:instrText>
      </w:r>
      <w:r w:rsidRPr="0037676E">
        <w:rPr>
          <w:bCs/>
        </w:rPr>
        <w:fldChar w:fldCharType="separate"/>
      </w:r>
      <w:r w:rsidRPr="00DA1DCD">
        <w:rPr>
          <w:noProof/>
        </w:rPr>
        <w:t>1</w:t>
      </w:r>
      <w:r w:rsidRPr="0037676E">
        <w:rPr>
          <w:bCs/>
        </w:rPr>
        <w:fldChar w:fldCharType="end"/>
      </w:r>
      <w:proofErr w:type="gramStart"/>
      <w:r w:rsidRPr="00DA1DCD">
        <w:t>.</w:t>
      </w:r>
      <w:proofErr w:type="gramEnd"/>
      <w:r w:rsidRPr="00DA1DCD">
        <w:t xml:space="preserve"> Illustration of the DL </w:t>
      </w:r>
      <w:proofErr w:type="spellStart"/>
      <w:r w:rsidRPr="00DA1DCD">
        <w:t>subframe</w:t>
      </w:r>
      <w:proofErr w:type="spellEnd"/>
      <w:r w:rsidRPr="00DA1DCD">
        <w:t xml:space="preserve"> with a DL </w:t>
      </w:r>
      <w:proofErr w:type="spellStart"/>
      <w:r w:rsidRPr="00DA1DCD">
        <w:t>sTTI</w:t>
      </w:r>
      <w:proofErr w:type="spellEnd"/>
      <w:r w:rsidRPr="00DA1DCD">
        <w:t xml:space="preserve"> band defined in a slow </w:t>
      </w:r>
      <w:r w:rsidR="00C255B7">
        <w:t>DCI</w:t>
      </w:r>
    </w:p>
    <w:p w14:paraId="6CBC0440" w14:textId="77777777" w:rsidR="00C078C8" w:rsidRDefault="00C078C8" w:rsidP="00FB62DE"/>
    <w:p w14:paraId="37018AF7" w14:textId="259EC0AB" w:rsidR="002D1406" w:rsidRDefault="005F2383" w:rsidP="00FB62DE">
      <w:r>
        <w:lastRenderedPageBreak/>
        <w:t xml:space="preserve">The </w:t>
      </w:r>
      <w:r w:rsidR="002D1406">
        <w:t xml:space="preserve">slow DCI message would consequently indicate the frequency allocation of </w:t>
      </w:r>
      <w:r w:rsidR="005B33C6">
        <w:t xml:space="preserve">the </w:t>
      </w:r>
      <w:proofErr w:type="spellStart"/>
      <w:r w:rsidR="002D1406">
        <w:t>sTTI</w:t>
      </w:r>
      <w:proofErr w:type="spellEnd"/>
      <w:r w:rsidR="002D1406">
        <w:t xml:space="preserve"> band to use by the UEs. The slow DCI message should therefor</w:t>
      </w:r>
      <w:r w:rsidR="00C97326">
        <w:t>e</w:t>
      </w:r>
      <w:r w:rsidR="002D1406">
        <w:t xml:space="preserve"> give the PRB pairs </w:t>
      </w:r>
      <w:r w:rsidR="002E30E5">
        <w:t>that define</w:t>
      </w:r>
      <w:r w:rsidR="002D1406">
        <w:t xml:space="preserve"> the </w:t>
      </w:r>
      <w:proofErr w:type="spellStart"/>
      <w:r w:rsidR="002D1406">
        <w:t>sTTI</w:t>
      </w:r>
      <w:proofErr w:type="spellEnd"/>
      <w:r w:rsidR="002D1406">
        <w:t xml:space="preserve"> band. </w:t>
      </w:r>
      <w:r w:rsidR="001D1207">
        <w:t xml:space="preserve">There can be two separate slow DCI messages to indicate the </w:t>
      </w:r>
      <w:proofErr w:type="spellStart"/>
      <w:r w:rsidR="001D1207">
        <w:t>sTTI</w:t>
      </w:r>
      <w:proofErr w:type="spellEnd"/>
      <w:r w:rsidR="001D1207">
        <w:t xml:space="preserve"> band in UL and the one in DL separately. Alternatively, a single slow DCI message can contain the information about both the </w:t>
      </w:r>
      <w:proofErr w:type="spellStart"/>
      <w:r w:rsidR="001D1207">
        <w:t>sTTI</w:t>
      </w:r>
      <w:proofErr w:type="spellEnd"/>
      <w:r w:rsidR="001D1207">
        <w:t xml:space="preserve"> band in UL and the one in DL.</w:t>
      </w:r>
    </w:p>
    <w:p w14:paraId="49B5C477" w14:textId="38918881" w:rsidR="0004168D" w:rsidRPr="0004168D" w:rsidRDefault="0004168D" w:rsidP="008B7D4C">
      <w:pPr>
        <w:rPr>
          <w:rFonts w:cs="Arial"/>
        </w:rPr>
      </w:pPr>
      <w:r>
        <w:rPr>
          <w:lang w:val="en-US"/>
        </w:rPr>
        <w:t xml:space="preserve">The assignment for each </w:t>
      </w:r>
      <w:proofErr w:type="spellStart"/>
      <w:r>
        <w:rPr>
          <w:lang w:val="en-US"/>
        </w:rPr>
        <w:t>sPDSCH</w:t>
      </w:r>
      <w:proofErr w:type="spellEnd"/>
      <w:r>
        <w:rPr>
          <w:lang w:val="en-US"/>
        </w:rPr>
        <w:t xml:space="preserve"> transmission must be UE specific. As discussed in </w:t>
      </w:r>
      <w:r>
        <w:rPr>
          <w:lang w:val="en-US"/>
        </w:rPr>
        <w:fldChar w:fldCharType="begin"/>
      </w:r>
      <w:r>
        <w:rPr>
          <w:lang w:val="en-US"/>
        </w:rPr>
        <w:instrText xml:space="preserve"> REF _Ref441559970 \r \h </w:instrText>
      </w:r>
      <w:r>
        <w:rPr>
          <w:lang w:val="en-US"/>
        </w:rPr>
      </w:r>
      <w:r>
        <w:rPr>
          <w:lang w:val="en-US"/>
        </w:rPr>
        <w:fldChar w:fldCharType="separate"/>
      </w:r>
      <w:r>
        <w:rPr>
          <w:lang w:val="en-US"/>
        </w:rPr>
        <w:t>[5]</w:t>
      </w:r>
      <w:r>
        <w:rPr>
          <w:lang w:val="en-US"/>
        </w:rPr>
        <w:fldChar w:fldCharType="end"/>
      </w:r>
      <w:r>
        <w:rPr>
          <w:lang w:val="en-US"/>
        </w:rPr>
        <w:t>, this fast DL DCI is t</w:t>
      </w:r>
      <w:r w:rsidRPr="00143981">
        <w:rPr>
          <w:lang w:val="en-US"/>
        </w:rPr>
        <w:t xml:space="preserve">ransmitted in DL </w:t>
      </w:r>
      <w:r>
        <w:rPr>
          <w:lang w:val="en-US"/>
        </w:rPr>
        <w:t xml:space="preserve">within the frequency allocation for DL short TTIs, the DL </w:t>
      </w:r>
      <w:proofErr w:type="spellStart"/>
      <w:r>
        <w:rPr>
          <w:lang w:val="en-US"/>
        </w:rPr>
        <w:t>sTTI</w:t>
      </w:r>
      <w:proofErr w:type="spellEnd"/>
      <w:r>
        <w:rPr>
          <w:lang w:val="en-US"/>
        </w:rPr>
        <w:t xml:space="preserve"> band. </w:t>
      </w:r>
      <w:r w:rsidRPr="005E1503">
        <w:t xml:space="preserve">This new DCI might </w:t>
      </w:r>
      <w:r>
        <w:t>be based on current DCI format 2C</w:t>
      </w:r>
      <w:r w:rsidRPr="005E1503">
        <w:t xml:space="preserve"> in order to support high spectral efficiency with multiple antenna</w:t>
      </w:r>
      <w:r>
        <w:t>s</w:t>
      </w:r>
      <w:r w:rsidRPr="005E1503">
        <w:t>.</w:t>
      </w:r>
      <w:r>
        <w:t xml:space="preserve"> Recall that the resource allocation for </w:t>
      </w:r>
      <w:proofErr w:type="spellStart"/>
      <w:r>
        <w:t>sPDSCH</w:t>
      </w:r>
      <w:proofErr w:type="spellEnd"/>
      <w:r>
        <w:t xml:space="preserve"> is given by the slow DL DCI as discussed above. Thus, the fast DL DCI does not </w:t>
      </w:r>
      <w:r w:rsidR="00C97326">
        <w:t xml:space="preserve">need to </w:t>
      </w:r>
      <w:r>
        <w:t xml:space="preserve">contain the resource allocation field. </w:t>
      </w:r>
      <w:r w:rsidR="000D14FB">
        <w:t xml:space="preserve">However there </w:t>
      </w:r>
      <w:r w:rsidR="00C97326">
        <w:t>may</w:t>
      </w:r>
      <w:r w:rsidR="000D14FB">
        <w:t xml:space="preserve"> still </w:t>
      </w:r>
      <w:r w:rsidR="00C97326">
        <w:t>be some advantage</w:t>
      </w:r>
      <w:r w:rsidR="000D14FB">
        <w:t xml:space="preserve"> to support a simplified </w:t>
      </w:r>
      <w:r w:rsidR="00C97326">
        <w:t>mechanism</w:t>
      </w:r>
      <w:r w:rsidR="000D14FB">
        <w:t xml:space="preserve"> in order to be able to schedule multiple UEs within the same </w:t>
      </w:r>
      <w:proofErr w:type="spellStart"/>
      <w:r w:rsidR="000D14FB">
        <w:t>sTTI</w:t>
      </w:r>
      <w:proofErr w:type="spellEnd"/>
      <w:r w:rsidR="00C97326">
        <w:t xml:space="preserve"> and </w:t>
      </w:r>
      <w:proofErr w:type="spellStart"/>
      <w:r w:rsidR="00C97326">
        <w:t>sTTI</w:t>
      </w:r>
      <w:proofErr w:type="spellEnd"/>
      <w:r w:rsidR="00C97326">
        <w:t xml:space="preserve"> band</w:t>
      </w:r>
      <w:r w:rsidR="000D14FB">
        <w:t xml:space="preserve">. </w:t>
      </w:r>
    </w:p>
    <w:p w14:paraId="02360B90" w14:textId="626C03F6" w:rsidR="0004168D" w:rsidRDefault="0004168D" w:rsidP="00FB62DE">
      <w:pPr>
        <w:rPr>
          <w:lang w:val="en-US"/>
        </w:rPr>
      </w:pPr>
      <w:r>
        <w:rPr>
          <w:lang w:val="en-US"/>
        </w:rPr>
        <w:t xml:space="preserve">Similar as in the DL the </w:t>
      </w:r>
      <w:proofErr w:type="spellStart"/>
      <w:r>
        <w:rPr>
          <w:lang w:val="en-US"/>
        </w:rPr>
        <w:t>sPUSCH</w:t>
      </w:r>
      <w:proofErr w:type="spellEnd"/>
      <w:r>
        <w:rPr>
          <w:lang w:val="en-US"/>
        </w:rPr>
        <w:t xml:space="preserve"> would need to be assigned from each corresponding </w:t>
      </w:r>
      <w:proofErr w:type="spellStart"/>
      <w:r>
        <w:rPr>
          <w:lang w:val="en-US"/>
        </w:rPr>
        <w:t>sTTI</w:t>
      </w:r>
      <w:proofErr w:type="spellEnd"/>
      <w:r>
        <w:rPr>
          <w:lang w:val="en-US"/>
        </w:rPr>
        <w:t xml:space="preserve"> in DL. The design assumptions are very similar to the DL case with the difference that either DCI format 0 or DCI format 4 can be </w:t>
      </w:r>
      <w:r w:rsidR="003D060D">
        <w:rPr>
          <w:lang w:val="en-US"/>
        </w:rPr>
        <w:t>used</w:t>
      </w:r>
      <w:r w:rsidR="00204F96">
        <w:rPr>
          <w:lang w:val="en-US"/>
        </w:rPr>
        <w:t xml:space="preserve"> as basis</w:t>
      </w:r>
      <w:r w:rsidR="003D060D">
        <w:rPr>
          <w:lang w:val="en-US"/>
        </w:rPr>
        <w:t>. Similarly as for DL,</w:t>
      </w:r>
      <w:r w:rsidR="00204F96">
        <w:rPr>
          <w:lang w:val="en-US"/>
        </w:rPr>
        <w:t xml:space="preserve"> additional field may be needed for instance to support</w:t>
      </w:r>
      <w:r w:rsidR="003D060D">
        <w:rPr>
          <w:lang w:val="en-US"/>
        </w:rPr>
        <w:t xml:space="preserve"> </w:t>
      </w:r>
      <w:r>
        <w:rPr>
          <w:lang w:val="en-US"/>
        </w:rPr>
        <w:t xml:space="preserve">a simplified </w:t>
      </w:r>
      <w:r w:rsidR="003D060D">
        <w:rPr>
          <w:lang w:val="en-US"/>
        </w:rPr>
        <w:t xml:space="preserve">mechanism </w:t>
      </w:r>
      <w:r w:rsidR="00204F96">
        <w:rPr>
          <w:lang w:val="en-US"/>
        </w:rPr>
        <w:t>for</w:t>
      </w:r>
      <w:r w:rsidR="003D060D">
        <w:rPr>
          <w:lang w:val="en-US"/>
        </w:rPr>
        <w:t xml:space="preserve"> multiplex</w:t>
      </w:r>
      <w:r w:rsidR="00204F96">
        <w:rPr>
          <w:lang w:val="en-US"/>
        </w:rPr>
        <w:t>ing</w:t>
      </w:r>
      <w:r w:rsidR="003D060D">
        <w:rPr>
          <w:lang w:val="en-US"/>
        </w:rPr>
        <w:t xml:space="preserve"> several UEs</w:t>
      </w:r>
      <w:r>
        <w:rPr>
          <w:lang w:val="en-US"/>
        </w:rPr>
        <w:t xml:space="preserve"> within </w:t>
      </w:r>
      <w:r w:rsidR="003D060D">
        <w:rPr>
          <w:lang w:val="en-US"/>
        </w:rPr>
        <w:t xml:space="preserve">the same </w:t>
      </w:r>
      <w:r>
        <w:rPr>
          <w:lang w:val="en-US"/>
        </w:rPr>
        <w:t xml:space="preserve">UL </w:t>
      </w:r>
      <w:proofErr w:type="spellStart"/>
      <w:r>
        <w:rPr>
          <w:lang w:val="en-US"/>
        </w:rPr>
        <w:t>sTTI</w:t>
      </w:r>
      <w:proofErr w:type="spellEnd"/>
      <w:r>
        <w:rPr>
          <w:lang w:val="en-US"/>
        </w:rPr>
        <w:t xml:space="preserve"> band. Further in order to support asynchronous HARQ as proposed in </w:t>
      </w:r>
      <w:r w:rsidR="001153D5">
        <w:rPr>
          <w:lang w:val="en-US"/>
        </w:rPr>
        <w:fldChar w:fldCharType="begin"/>
      </w:r>
      <w:r w:rsidR="001153D5">
        <w:rPr>
          <w:lang w:val="en-US"/>
        </w:rPr>
        <w:instrText xml:space="preserve"> REF _Ref442440664 \r \h </w:instrText>
      </w:r>
      <w:r w:rsidR="001153D5">
        <w:rPr>
          <w:lang w:val="en-US"/>
        </w:rPr>
      </w:r>
      <w:r w:rsidR="001153D5">
        <w:rPr>
          <w:lang w:val="en-US"/>
        </w:rPr>
        <w:fldChar w:fldCharType="separate"/>
      </w:r>
      <w:r w:rsidR="001153D5">
        <w:rPr>
          <w:lang w:val="en-US"/>
        </w:rPr>
        <w:t>[5]</w:t>
      </w:r>
      <w:r w:rsidR="001153D5">
        <w:rPr>
          <w:lang w:val="en-US"/>
        </w:rPr>
        <w:fldChar w:fldCharType="end"/>
      </w:r>
      <w:r w:rsidR="001153D5">
        <w:rPr>
          <w:lang w:val="en-US"/>
        </w:rPr>
        <w:t xml:space="preserve"> </w:t>
      </w:r>
      <w:r w:rsidR="00E806BC">
        <w:rPr>
          <w:lang w:val="en-US"/>
        </w:rPr>
        <w:t xml:space="preserve">the scheduled </w:t>
      </w:r>
      <w:r>
        <w:rPr>
          <w:lang w:val="en-US"/>
        </w:rPr>
        <w:t xml:space="preserve">HARQ processes </w:t>
      </w:r>
      <w:r w:rsidR="00E806BC">
        <w:rPr>
          <w:lang w:val="en-US"/>
        </w:rPr>
        <w:t>should be mentioned in the fast DCI</w:t>
      </w:r>
      <w:r>
        <w:rPr>
          <w:lang w:val="en-US"/>
        </w:rPr>
        <w:t xml:space="preserve">. </w:t>
      </w:r>
    </w:p>
    <w:p w14:paraId="55FCF8A5" w14:textId="77777777" w:rsidR="009D0A86" w:rsidRDefault="009D0A86" w:rsidP="008B7D4C">
      <w:pPr>
        <w:pStyle w:val="Observation"/>
        <w:numPr>
          <w:ilvl w:val="0"/>
          <w:numId w:val="0"/>
        </w:numPr>
        <w:ind w:left="1701" w:hanging="1701"/>
      </w:pPr>
      <w:bookmarkStart w:id="5" w:name="_Toc447175447"/>
      <w:bookmarkStart w:id="6" w:name="_Toc447175601"/>
      <w:bookmarkStart w:id="7" w:name="_Toc447199133"/>
      <w:r>
        <w:t>Proposal</w:t>
      </w:r>
      <w:r>
        <w:tab/>
      </w:r>
    </w:p>
    <w:p w14:paraId="7CDCD94A" w14:textId="64DBB512" w:rsidR="00FB62DE" w:rsidRPr="00CC2A39" w:rsidRDefault="00FB62DE" w:rsidP="008B7D4C">
      <w:pPr>
        <w:pStyle w:val="Observation"/>
        <w:numPr>
          <w:ilvl w:val="0"/>
          <w:numId w:val="41"/>
        </w:numPr>
        <w:rPr>
          <w:b w:val="0"/>
        </w:rPr>
      </w:pPr>
      <w:r w:rsidRPr="00CC2A39">
        <w:rPr>
          <w:b w:val="0"/>
        </w:rPr>
        <w:t xml:space="preserve">To limit control overhead, the </w:t>
      </w:r>
      <w:proofErr w:type="spellStart"/>
      <w:r w:rsidRPr="00CC2A39">
        <w:rPr>
          <w:b w:val="0"/>
        </w:rPr>
        <w:t>sTTI</w:t>
      </w:r>
      <w:proofErr w:type="spellEnd"/>
      <w:r w:rsidRPr="00CC2A39">
        <w:rPr>
          <w:b w:val="0"/>
        </w:rPr>
        <w:t xml:space="preserve"> control and scheduling information should be divided onto a fast and a slow DCI type.</w:t>
      </w:r>
      <w:bookmarkEnd w:id="5"/>
      <w:bookmarkEnd w:id="6"/>
      <w:bookmarkEnd w:id="7"/>
    </w:p>
    <w:p w14:paraId="3F88F2D4" w14:textId="0CBD340E" w:rsidR="00FB62DE" w:rsidRDefault="00C255B7" w:rsidP="008B7D4C">
      <w:pPr>
        <w:pStyle w:val="Observation"/>
        <w:numPr>
          <w:ilvl w:val="1"/>
          <w:numId w:val="40"/>
        </w:numPr>
        <w:rPr>
          <w:b w:val="0"/>
        </w:rPr>
      </w:pPr>
      <w:bookmarkStart w:id="8" w:name="_Toc447175448"/>
      <w:bookmarkStart w:id="9" w:name="_Toc447175602"/>
      <w:bookmarkStart w:id="10" w:name="_Toc447199134"/>
      <w:r>
        <w:rPr>
          <w:b w:val="0"/>
        </w:rPr>
        <w:t>S</w:t>
      </w:r>
      <w:r w:rsidR="00FB62DE" w:rsidRPr="00CC2A39">
        <w:rPr>
          <w:b w:val="0"/>
        </w:rPr>
        <w:t>low DCI</w:t>
      </w:r>
      <w:r>
        <w:rPr>
          <w:b w:val="0"/>
        </w:rPr>
        <w:t>(s)</w:t>
      </w:r>
      <w:r w:rsidR="00FB62DE" w:rsidRPr="00CC2A39">
        <w:rPr>
          <w:b w:val="0"/>
        </w:rPr>
        <w:t xml:space="preserve"> should be non-UE specific and addressed with a group RNTI</w:t>
      </w:r>
      <w:r w:rsidR="008D7E55" w:rsidRPr="00CC2A39">
        <w:rPr>
          <w:b w:val="0"/>
        </w:rPr>
        <w:t xml:space="preserve"> in PDCCH</w:t>
      </w:r>
      <w:r w:rsidR="009D0A86" w:rsidRPr="00CC2A39">
        <w:rPr>
          <w:b w:val="0"/>
        </w:rPr>
        <w:t xml:space="preserve"> in the common search space</w:t>
      </w:r>
      <w:r w:rsidR="00FB62DE" w:rsidRPr="00CC2A39">
        <w:rPr>
          <w:b w:val="0"/>
        </w:rPr>
        <w:t>.</w:t>
      </w:r>
      <w:bookmarkEnd w:id="8"/>
      <w:bookmarkEnd w:id="9"/>
      <w:bookmarkEnd w:id="10"/>
    </w:p>
    <w:p w14:paraId="3F0C1EB5" w14:textId="0F87D01E" w:rsidR="00C255B7" w:rsidRPr="00CC2A39" w:rsidRDefault="00C255B7" w:rsidP="00CC2A39">
      <w:pPr>
        <w:pStyle w:val="Observation"/>
        <w:numPr>
          <w:ilvl w:val="2"/>
          <w:numId w:val="40"/>
        </w:numPr>
        <w:rPr>
          <w:b w:val="0"/>
        </w:rPr>
      </w:pPr>
      <w:r>
        <w:rPr>
          <w:b w:val="0"/>
        </w:rPr>
        <w:t xml:space="preserve">It indicates resources used within a </w:t>
      </w:r>
      <w:proofErr w:type="spellStart"/>
      <w:r>
        <w:rPr>
          <w:b w:val="0"/>
        </w:rPr>
        <w:t>subframe</w:t>
      </w:r>
      <w:proofErr w:type="spellEnd"/>
      <w:r>
        <w:rPr>
          <w:b w:val="0"/>
        </w:rPr>
        <w:t xml:space="preserve"> for an </w:t>
      </w:r>
      <w:proofErr w:type="spellStart"/>
      <w:r>
        <w:rPr>
          <w:b w:val="0"/>
        </w:rPr>
        <w:t>sTTI</w:t>
      </w:r>
      <w:proofErr w:type="spellEnd"/>
      <w:r>
        <w:rPr>
          <w:b w:val="0"/>
        </w:rPr>
        <w:t xml:space="preserve"> band in DL, UL or both</w:t>
      </w:r>
    </w:p>
    <w:p w14:paraId="18288D8B" w14:textId="1C484507" w:rsidR="000D14FB" w:rsidRPr="00CC2A39" w:rsidRDefault="007928D5" w:rsidP="008B7D4C">
      <w:pPr>
        <w:pStyle w:val="Observation"/>
        <w:numPr>
          <w:ilvl w:val="1"/>
          <w:numId w:val="40"/>
        </w:numPr>
        <w:rPr>
          <w:b w:val="0"/>
        </w:rPr>
      </w:pPr>
      <w:bookmarkStart w:id="11" w:name="_Toc447175449"/>
      <w:bookmarkStart w:id="12" w:name="_Toc447175603"/>
      <w:bookmarkStart w:id="13" w:name="_Toc447199135"/>
      <w:r w:rsidRPr="00CC2A39">
        <w:rPr>
          <w:b w:val="0"/>
        </w:rPr>
        <w:t>The fast DCI should be UE specific</w:t>
      </w:r>
      <w:r w:rsidR="00103CF4" w:rsidRPr="00CC2A39">
        <w:rPr>
          <w:b w:val="0"/>
        </w:rPr>
        <w:t xml:space="preserve"> and sent </w:t>
      </w:r>
      <w:proofErr w:type="spellStart"/>
      <w:r w:rsidR="008D7E55" w:rsidRPr="00CC2A39">
        <w:rPr>
          <w:b w:val="0"/>
        </w:rPr>
        <w:t>inband</w:t>
      </w:r>
      <w:proofErr w:type="spellEnd"/>
      <w:r w:rsidR="008D7E55" w:rsidRPr="00CC2A39">
        <w:rPr>
          <w:b w:val="0"/>
        </w:rPr>
        <w:t xml:space="preserve"> </w:t>
      </w:r>
      <w:r w:rsidR="00103CF4" w:rsidRPr="00CC2A39">
        <w:rPr>
          <w:b w:val="0"/>
        </w:rPr>
        <w:t>on the short TTI timescale.</w:t>
      </w:r>
      <w:bookmarkEnd w:id="11"/>
      <w:bookmarkEnd w:id="12"/>
      <w:bookmarkEnd w:id="13"/>
    </w:p>
    <w:p w14:paraId="7E75456E" w14:textId="69F7F961" w:rsidR="000D14FB" w:rsidRPr="00CC2A39" w:rsidRDefault="000D14FB" w:rsidP="008B7D4C">
      <w:pPr>
        <w:pStyle w:val="Observation"/>
        <w:numPr>
          <w:ilvl w:val="2"/>
          <w:numId w:val="40"/>
        </w:numPr>
        <w:rPr>
          <w:b w:val="0"/>
        </w:rPr>
      </w:pPr>
      <w:r w:rsidRPr="00CC2A39">
        <w:rPr>
          <w:b w:val="0"/>
        </w:rPr>
        <w:t>DL assignment based on DCI format 2C with a simplified resource allocation field</w:t>
      </w:r>
    </w:p>
    <w:p w14:paraId="11F43EFC" w14:textId="2CECE5C0" w:rsidR="000D14FB" w:rsidRPr="002E7B54" w:rsidRDefault="000D14FB" w:rsidP="008B7D4C">
      <w:pPr>
        <w:pStyle w:val="Observation"/>
        <w:numPr>
          <w:ilvl w:val="2"/>
          <w:numId w:val="40"/>
        </w:numPr>
        <w:rPr>
          <w:b w:val="0"/>
        </w:rPr>
      </w:pPr>
      <w:r w:rsidRPr="00CC2A39">
        <w:rPr>
          <w:b w:val="0"/>
        </w:rPr>
        <w:t>UL grant based on DCI format 4 or 0, with additional fields for length of TTI, HARQ process number, dynamic delay from grant to transmission, and simplified resource allocation field.</w:t>
      </w:r>
    </w:p>
    <w:p w14:paraId="6FB3334F" w14:textId="77777777" w:rsidR="009E298D" w:rsidRDefault="009E298D" w:rsidP="008B7D4C">
      <w:pPr>
        <w:pStyle w:val="Heading2"/>
      </w:pPr>
      <w:r>
        <w:t xml:space="preserve">Connection between UL and DL </w:t>
      </w:r>
      <w:proofErr w:type="spellStart"/>
      <w:r>
        <w:t>sTTI</w:t>
      </w:r>
      <w:proofErr w:type="spellEnd"/>
      <w:r>
        <w:t xml:space="preserve"> bands</w:t>
      </w:r>
    </w:p>
    <w:p w14:paraId="75F62C56" w14:textId="5182A1FC" w:rsidR="009D0A86" w:rsidRDefault="009E298D" w:rsidP="009E298D">
      <w:r>
        <w:t xml:space="preserve">Since the fast </w:t>
      </w:r>
      <w:r w:rsidR="009D0A86">
        <w:t>DCI</w:t>
      </w:r>
      <w:r>
        <w:t xml:space="preserve"> for the UL </w:t>
      </w:r>
      <w:proofErr w:type="spellStart"/>
      <w:r>
        <w:t>sTTI</w:t>
      </w:r>
      <w:proofErr w:type="spellEnd"/>
      <w:r>
        <w:t xml:space="preserve"> band are transmitted </w:t>
      </w:r>
      <w:proofErr w:type="spellStart"/>
      <w:r>
        <w:t>inband</w:t>
      </w:r>
      <w:proofErr w:type="spellEnd"/>
      <w:r>
        <w:t xml:space="preserve"> in the DL </w:t>
      </w:r>
      <w:proofErr w:type="spellStart"/>
      <w:r>
        <w:t>sTTI</w:t>
      </w:r>
      <w:proofErr w:type="spellEnd"/>
      <w:r>
        <w:t xml:space="preserve"> band, the UE is required to have access to both </w:t>
      </w:r>
      <w:r w:rsidR="004E7B63">
        <w:t xml:space="preserve">DL and UL </w:t>
      </w:r>
      <w:proofErr w:type="spellStart"/>
      <w:r w:rsidR="004E7B63">
        <w:t>sTTI</w:t>
      </w:r>
      <w:proofErr w:type="spellEnd"/>
      <w:r w:rsidR="004E7B63">
        <w:t xml:space="preserve"> </w:t>
      </w:r>
      <w:r>
        <w:t xml:space="preserve">bands. </w:t>
      </w:r>
      <w:r w:rsidR="009D0A86">
        <w:t>This allow</w:t>
      </w:r>
      <w:r w:rsidR="001B4219">
        <w:t>s</w:t>
      </w:r>
      <w:r w:rsidR="009D0A86">
        <w:t xml:space="preserve"> scheduling of PUSCH with shorter TTI. </w:t>
      </w:r>
    </w:p>
    <w:p w14:paraId="48C4422E" w14:textId="69E422C6" w:rsidR="009E298D" w:rsidRDefault="009D0A86" w:rsidP="009E298D">
      <w:r>
        <w:t xml:space="preserve">Further </w:t>
      </w:r>
      <w:r w:rsidR="009E298D">
        <w:t>the HARQ feedback channel (</w:t>
      </w:r>
      <w:proofErr w:type="spellStart"/>
      <w:r w:rsidR="009E298D">
        <w:t>sPUCCH</w:t>
      </w:r>
      <w:proofErr w:type="spellEnd"/>
      <w:r w:rsidR="009E298D">
        <w:t xml:space="preserve">) for </w:t>
      </w:r>
      <w:proofErr w:type="spellStart"/>
      <w:r w:rsidR="009E298D">
        <w:t>sPDSCH</w:t>
      </w:r>
      <w:proofErr w:type="spellEnd"/>
      <w:r w:rsidR="009E298D">
        <w:t xml:space="preserve"> </w:t>
      </w:r>
      <w:r>
        <w:t xml:space="preserve">needs to be transmitted in UL. It can either be transmitted within a given </w:t>
      </w:r>
      <w:proofErr w:type="spellStart"/>
      <w:r>
        <w:t>sTTI</w:t>
      </w:r>
      <w:proofErr w:type="spellEnd"/>
      <w:r>
        <w:t xml:space="preserve"> band in UL or it can be defined as a separate </w:t>
      </w:r>
      <w:proofErr w:type="spellStart"/>
      <w:r>
        <w:t>sTTI</w:t>
      </w:r>
      <w:proofErr w:type="spellEnd"/>
      <w:r>
        <w:t xml:space="preserve"> band. Note here also if it is defined as a separate </w:t>
      </w:r>
      <w:proofErr w:type="spellStart"/>
      <w:r>
        <w:t>sTTI</w:t>
      </w:r>
      <w:proofErr w:type="spellEnd"/>
      <w:r>
        <w:t xml:space="preserve"> band the </w:t>
      </w:r>
      <w:proofErr w:type="spellStart"/>
      <w:r>
        <w:t>sTTI</w:t>
      </w:r>
      <w:proofErr w:type="spellEnd"/>
      <w:r>
        <w:t xml:space="preserve"> band for PUSCH and PUCCH could overlap. Further the </w:t>
      </w:r>
      <w:proofErr w:type="spellStart"/>
      <w:r>
        <w:t>sTTI</w:t>
      </w:r>
      <w:proofErr w:type="spellEnd"/>
      <w:r>
        <w:t xml:space="preserve"> band for PUCCH may need to support frequency hopping. </w:t>
      </w:r>
      <w:r w:rsidR="00EE2FEA">
        <w:t xml:space="preserve">If </w:t>
      </w:r>
      <w:proofErr w:type="spellStart"/>
      <w:r w:rsidR="00EE2FEA">
        <w:t>sPUCCH</w:t>
      </w:r>
      <w:proofErr w:type="spellEnd"/>
      <w:r w:rsidR="00EE2FEA">
        <w:t xml:space="preserve"> </w:t>
      </w:r>
      <w:r w:rsidR="009E298D">
        <w:t xml:space="preserve">is defined as part of the UL </w:t>
      </w:r>
      <w:proofErr w:type="spellStart"/>
      <w:r w:rsidR="009E298D">
        <w:t>sTTI</w:t>
      </w:r>
      <w:proofErr w:type="spellEnd"/>
      <w:r w:rsidR="009E298D">
        <w:t xml:space="preserve"> band, this also requires a connection between one DL and one UL </w:t>
      </w:r>
      <w:proofErr w:type="spellStart"/>
      <w:r w:rsidR="009E298D">
        <w:t>sTTI</w:t>
      </w:r>
      <w:proofErr w:type="spellEnd"/>
      <w:r w:rsidR="009E298D">
        <w:t xml:space="preserve"> band. But if </w:t>
      </w:r>
      <w:proofErr w:type="spellStart"/>
      <w:r w:rsidR="009E298D">
        <w:t>sPUCCH</w:t>
      </w:r>
      <w:proofErr w:type="spellEnd"/>
      <w:r w:rsidR="009E298D">
        <w:t xml:space="preserve"> is defined independently of the UL </w:t>
      </w:r>
      <w:proofErr w:type="spellStart"/>
      <w:r w:rsidR="009E298D">
        <w:t>sTTI</w:t>
      </w:r>
      <w:proofErr w:type="spellEnd"/>
      <w:r w:rsidR="009E298D">
        <w:t xml:space="preserve"> band no such connection is required.</w:t>
      </w:r>
    </w:p>
    <w:p w14:paraId="075452D8" w14:textId="1B8D2826" w:rsidR="001F7262" w:rsidRDefault="001F7262" w:rsidP="001F7262">
      <w:pPr>
        <w:pStyle w:val="Observation"/>
        <w:numPr>
          <w:ilvl w:val="0"/>
          <w:numId w:val="0"/>
        </w:numPr>
        <w:ind w:left="1701" w:hanging="1701"/>
      </w:pPr>
      <w:r>
        <w:t>Proposals</w:t>
      </w:r>
    </w:p>
    <w:p w14:paraId="5CEF668D" w14:textId="77777777" w:rsidR="001F7262" w:rsidRDefault="001F7262" w:rsidP="001F7262">
      <w:pPr>
        <w:pStyle w:val="ListParagraph"/>
        <w:numPr>
          <w:ilvl w:val="0"/>
          <w:numId w:val="41"/>
        </w:numPr>
        <w:rPr>
          <w:rFonts w:ascii="Arial" w:eastAsia="Times New Roman" w:hAnsi="Arial"/>
          <w:bCs/>
          <w:sz w:val="20"/>
          <w:szCs w:val="20"/>
          <w:lang w:val="en-GB" w:eastAsia="zh-CN"/>
        </w:rPr>
      </w:pPr>
      <w:r w:rsidRPr="001F7262">
        <w:rPr>
          <w:rFonts w:ascii="Arial" w:eastAsia="Times New Roman" w:hAnsi="Arial"/>
          <w:bCs/>
          <w:sz w:val="20"/>
          <w:szCs w:val="20"/>
          <w:lang w:val="en-GB" w:eastAsia="zh-CN"/>
        </w:rPr>
        <w:t xml:space="preserve">For a given </w:t>
      </w:r>
      <w:proofErr w:type="spellStart"/>
      <w:r w:rsidRPr="001F7262">
        <w:rPr>
          <w:rFonts w:ascii="Arial" w:eastAsia="Times New Roman" w:hAnsi="Arial"/>
          <w:bCs/>
          <w:sz w:val="20"/>
          <w:szCs w:val="20"/>
          <w:lang w:val="en-GB" w:eastAsia="zh-CN"/>
        </w:rPr>
        <w:t>sTTI</w:t>
      </w:r>
      <w:proofErr w:type="spellEnd"/>
      <w:r w:rsidRPr="001F7262">
        <w:rPr>
          <w:rFonts w:ascii="Arial" w:eastAsia="Times New Roman" w:hAnsi="Arial"/>
          <w:bCs/>
          <w:sz w:val="20"/>
          <w:szCs w:val="20"/>
          <w:lang w:val="en-GB" w:eastAsia="zh-CN"/>
        </w:rPr>
        <w:t xml:space="preserve"> band for PUSCH an associated </w:t>
      </w:r>
      <w:proofErr w:type="spellStart"/>
      <w:r w:rsidRPr="001F7262">
        <w:rPr>
          <w:rFonts w:ascii="Arial" w:eastAsia="Times New Roman" w:hAnsi="Arial"/>
          <w:bCs/>
          <w:sz w:val="20"/>
          <w:szCs w:val="20"/>
          <w:lang w:val="en-GB" w:eastAsia="zh-CN"/>
        </w:rPr>
        <w:t>sTTI</w:t>
      </w:r>
      <w:proofErr w:type="spellEnd"/>
      <w:r w:rsidRPr="001F7262">
        <w:rPr>
          <w:rFonts w:ascii="Arial" w:eastAsia="Times New Roman" w:hAnsi="Arial"/>
          <w:bCs/>
          <w:sz w:val="20"/>
          <w:szCs w:val="20"/>
          <w:lang w:val="en-GB" w:eastAsia="zh-CN"/>
        </w:rPr>
        <w:t xml:space="preserve"> band in downlink is defined</w:t>
      </w:r>
    </w:p>
    <w:p w14:paraId="13BEA60B" w14:textId="673E2442" w:rsidR="001F7262" w:rsidRPr="001F7262" w:rsidRDefault="001F7262" w:rsidP="001F7262">
      <w:pPr>
        <w:pStyle w:val="ListParagraph"/>
        <w:numPr>
          <w:ilvl w:val="0"/>
          <w:numId w:val="41"/>
        </w:numPr>
        <w:rPr>
          <w:rFonts w:ascii="Arial" w:eastAsia="Times New Roman" w:hAnsi="Arial"/>
          <w:bCs/>
          <w:sz w:val="20"/>
          <w:szCs w:val="20"/>
          <w:lang w:val="en-GB" w:eastAsia="zh-CN"/>
        </w:rPr>
      </w:pPr>
      <w:r w:rsidRPr="001F7262">
        <w:rPr>
          <w:rFonts w:ascii="Arial" w:eastAsia="Times New Roman" w:hAnsi="Arial"/>
          <w:bCs/>
          <w:sz w:val="20"/>
          <w:szCs w:val="20"/>
          <w:lang w:val="en-GB" w:eastAsia="zh-CN"/>
        </w:rPr>
        <w:t xml:space="preserve">Define a separate </w:t>
      </w:r>
      <w:proofErr w:type="spellStart"/>
      <w:r w:rsidRPr="001F7262">
        <w:rPr>
          <w:rFonts w:ascii="Arial" w:eastAsia="Times New Roman" w:hAnsi="Arial"/>
          <w:bCs/>
          <w:sz w:val="20"/>
          <w:szCs w:val="20"/>
          <w:lang w:val="en-GB" w:eastAsia="zh-CN"/>
        </w:rPr>
        <w:t>sTTI</w:t>
      </w:r>
      <w:proofErr w:type="spellEnd"/>
      <w:r w:rsidRPr="001F7262">
        <w:rPr>
          <w:rFonts w:ascii="Arial" w:eastAsia="Times New Roman" w:hAnsi="Arial"/>
          <w:bCs/>
          <w:sz w:val="20"/>
          <w:szCs w:val="20"/>
          <w:lang w:val="en-GB" w:eastAsia="zh-CN"/>
        </w:rPr>
        <w:t xml:space="preserve"> band for PUCCH</w:t>
      </w:r>
    </w:p>
    <w:p w14:paraId="01112699" w14:textId="7A6EB71D" w:rsidR="00CE1353" w:rsidRPr="00C13F95" w:rsidRDefault="00CE1353" w:rsidP="000D14FB">
      <w:pPr>
        <w:pStyle w:val="Heading2"/>
      </w:pPr>
      <w:r w:rsidRPr="00C13F95">
        <w:t>Dynamic length of TTI</w:t>
      </w:r>
    </w:p>
    <w:p w14:paraId="6689CC59" w14:textId="77777777" w:rsidR="00CE1353" w:rsidRDefault="00CE1353" w:rsidP="00CE1353">
      <w:r>
        <w:t xml:space="preserve">The UEs will in most cases have different needs in terms of latency and amount of DL data with shortened TTI, which can affect the trade-off between latency and throughput. By allowing flexibility in the number of data symbols of the TTI of </w:t>
      </w:r>
      <w:proofErr w:type="spellStart"/>
      <w:r>
        <w:t>sPDSCH</w:t>
      </w:r>
      <w:proofErr w:type="spellEnd"/>
      <w:r>
        <w:t xml:space="preserve">, an adaptation can be done of the length of the TTI for each </w:t>
      </w:r>
      <w:proofErr w:type="spellStart"/>
      <w:r>
        <w:t>sPDSCH</w:t>
      </w:r>
      <w:proofErr w:type="spellEnd"/>
      <w:r>
        <w:t xml:space="preserve"> with short TTI to the amount of payload that needs to be transmitted. Further, the flexibility allows to dynamically </w:t>
      </w:r>
      <w:proofErr w:type="gramStart"/>
      <w:r>
        <w:t>control</w:t>
      </w:r>
      <w:proofErr w:type="gramEnd"/>
      <w:r>
        <w:t xml:space="preserve"> the trade-off between overhead and latency reduction for receiving HARQ and thereafter TCP ACKs.</w:t>
      </w:r>
    </w:p>
    <w:p w14:paraId="3358786A" w14:textId="5F10E811" w:rsidR="00652EAC" w:rsidRDefault="00CE1353" w:rsidP="008B7D4C">
      <w:r>
        <w:lastRenderedPageBreak/>
        <w:t>Also the UEs will in most cases have different amount of data in their buffers</w:t>
      </w:r>
      <w:r w:rsidRPr="00D547DD">
        <w:t xml:space="preserve"> </w:t>
      </w:r>
      <w:r>
        <w:t xml:space="preserve">when transmitting in uplink. By allowing flexibility in the number of data symbols between legacy TTI of 14 SC-FDMA symbols and at least one </w:t>
      </w:r>
      <w:proofErr w:type="spellStart"/>
      <w:r>
        <w:t>sPUSCH</w:t>
      </w:r>
      <w:proofErr w:type="spellEnd"/>
      <w:r>
        <w:t xml:space="preserve"> format of 2 to 7 SC-FDMA symbols, an adaptation can be done for both latency requirements and amount of data in buffers. </w:t>
      </w:r>
    </w:p>
    <w:p w14:paraId="720F6D56" w14:textId="451871C1" w:rsidR="00652EAC" w:rsidRDefault="00652EAC" w:rsidP="008B7D4C">
      <w:pPr>
        <w:pStyle w:val="Observation"/>
        <w:numPr>
          <w:ilvl w:val="0"/>
          <w:numId w:val="0"/>
        </w:numPr>
      </w:pPr>
      <w:bookmarkStart w:id="14" w:name="_Toc447199137"/>
      <w:r>
        <w:t>Proposal</w:t>
      </w:r>
    </w:p>
    <w:p w14:paraId="58ADB619" w14:textId="07FDAD97" w:rsidR="00652EAC" w:rsidRPr="00CC2A39" w:rsidRDefault="00652EAC" w:rsidP="008B7D4C">
      <w:pPr>
        <w:pStyle w:val="Observation"/>
        <w:numPr>
          <w:ilvl w:val="0"/>
          <w:numId w:val="41"/>
        </w:numPr>
        <w:rPr>
          <w:b w:val="0"/>
        </w:rPr>
      </w:pPr>
      <w:r w:rsidRPr="00CC2A39">
        <w:rPr>
          <w:b w:val="0"/>
        </w:rPr>
        <w:t xml:space="preserve">A UE can be assigned at least two different TTI lengths, i.e. Rel-14 TTI length and an additional configured </w:t>
      </w:r>
      <w:proofErr w:type="spellStart"/>
      <w:r w:rsidRPr="00CC2A39">
        <w:rPr>
          <w:b w:val="0"/>
        </w:rPr>
        <w:t>sTTI</w:t>
      </w:r>
      <w:proofErr w:type="spellEnd"/>
      <w:r w:rsidRPr="00CC2A39">
        <w:rPr>
          <w:b w:val="0"/>
        </w:rPr>
        <w:t xml:space="preserve"> length</w:t>
      </w:r>
    </w:p>
    <w:p w14:paraId="35D7FBF2" w14:textId="29F93D5E" w:rsidR="00CE1353" w:rsidRPr="00CC2A39" w:rsidRDefault="00652EAC" w:rsidP="008B7D4C">
      <w:pPr>
        <w:pStyle w:val="Observation"/>
        <w:numPr>
          <w:ilvl w:val="1"/>
          <w:numId w:val="41"/>
        </w:numPr>
        <w:rPr>
          <w:b w:val="0"/>
        </w:rPr>
      </w:pPr>
      <w:r w:rsidRPr="00CC2A39">
        <w:rPr>
          <w:b w:val="0"/>
        </w:rPr>
        <w:t xml:space="preserve">Study further if multiple different </w:t>
      </w:r>
      <w:proofErr w:type="spellStart"/>
      <w:r w:rsidRPr="00CC2A39">
        <w:rPr>
          <w:b w:val="0"/>
        </w:rPr>
        <w:t>sTTI</w:t>
      </w:r>
      <w:proofErr w:type="spellEnd"/>
      <w:r w:rsidRPr="00CC2A39">
        <w:rPr>
          <w:b w:val="0"/>
        </w:rPr>
        <w:t xml:space="preserve"> length can be assigned by scheduling</w:t>
      </w:r>
      <w:bookmarkEnd w:id="14"/>
    </w:p>
    <w:p w14:paraId="2781775E" w14:textId="6E4BE67B" w:rsidR="007928D5" w:rsidRDefault="007928D5" w:rsidP="000D14FB">
      <w:pPr>
        <w:pStyle w:val="Heading2"/>
      </w:pPr>
      <w:r>
        <w:t>Search space</w:t>
      </w:r>
      <w:r w:rsidR="00652EAC">
        <w:t xml:space="preserve"> for the fast DCI</w:t>
      </w:r>
    </w:p>
    <w:p w14:paraId="5907852B" w14:textId="6E4F91A6" w:rsidR="00C14135" w:rsidRDefault="00C14135" w:rsidP="008B7D4C">
      <w:r>
        <w:t xml:space="preserve">In addition to the blind decodes required for UE specific scheduling on PDCCH and for </w:t>
      </w:r>
      <w:proofErr w:type="spellStart"/>
      <w:r>
        <w:t>sTTI</w:t>
      </w:r>
      <w:proofErr w:type="spellEnd"/>
      <w:r>
        <w:t xml:space="preserve"> slow grant decoding at the beginning of a </w:t>
      </w:r>
      <w:proofErr w:type="spellStart"/>
      <w:r>
        <w:t>subframe</w:t>
      </w:r>
      <w:proofErr w:type="spellEnd"/>
      <w:r>
        <w:t>, t</w:t>
      </w:r>
      <w:r w:rsidR="00866032">
        <w:t>he fast DCI would require some blind decode</w:t>
      </w:r>
      <w:r>
        <w:t>s</w:t>
      </w:r>
      <w:r w:rsidR="00866032">
        <w:t xml:space="preserve"> per TTI</w:t>
      </w:r>
      <w:r>
        <w:t xml:space="preserve">. The number of </w:t>
      </w:r>
      <w:r w:rsidR="001F652C">
        <w:t xml:space="preserve">fast DCI </w:t>
      </w:r>
      <w:r>
        <w:t xml:space="preserve">blind decodes supported by UE so that it is able to decode them quickly enough within the </w:t>
      </w:r>
      <w:proofErr w:type="spellStart"/>
      <w:r>
        <w:t>sTTI</w:t>
      </w:r>
      <w:proofErr w:type="spellEnd"/>
      <w:r w:rsidR="00CC2A39">
        <w:t xml:space="preserve"> </w:t>
      </w:r>
      <w:r>
        <w:t>must be carefully considered.</w:t>
      </w:r>
      <w:r w:rsidR="001F652C">
        <w:t xml:space="preserve"> It should also be discussed to what extent the number of blind decodes for UE specific scheduling on PDCCH impacts processing time of the following </w:t>
      </w:r>
      <w:proofErr w:type="spellStart"/>
      <w:r w:rsidR="001F652C">
        <w:t>sTTI</w:t>
      </w:r>
      <w:proofErr w:type="spellEnd"/>
      <w:r w:rsidR="001F652C">
        <w:t xml:space="preserve"> and how the requirements on </w:t>
      </w:r>
      <w:r w:rsidR="007B583F">
        <w:t xml:space="preserve">overall </w:t>
      </w:r>
      <w:r w:rsidR="001F652C">
        <w:t>number of blind decodes for UEs can be reduced.</w:t>
      </w:r>
    </w:p>
    <w:p w14:paraId="686D22B5" w14:textId="0B65947B" w:rsidR="00652EAC" w:rsidRDefault="00652EAC" w:rsidP="008B7D4C">
      <w:r>
        <w:t xml:space="preserve">The total available resource for </w:t>
      </w:r>
      <w:r w:rsidR="00CE776B">
        <w:t xml:space="preserve">shortened </w:t>
      </w:r>
      <w:r>
        <w:t>PDCCH</w:t>
      </w:r>
      <w:r w:rsidR="00CE776B">
        <w:t xml:space="preserve"> (</w:t>
      </w:r>
      <w:proofErr w:type="spellStart"/>
      <w:r w:rsidR="00CE776B">
        <w:t>sPDCCH</w:t>
      </w:r>
      <w:proofErr w:type="spellEnd"/>
      <w:r w:rsidR="00CE776B">
        <w:t>)</w:t>
      </w:r>
      <w:r>
        <w:t xml:space="preserve"> message associated with a fast DCI in a </w:t>
      </w:r>
      <w:proofErr w:type="spellStart"/>
      <w:r>
        <w:t>subframe</w:t>
      </w:r>
      <w:proofErr w:type="spellEnd"/>
      <w:r>
        <w:t xml:space="preserve"> can either be fix</w:t>
      </w:r>
      <w:r w:rsidR="004107A0">
        <w:t>ed</w:t>
      </w:r>
      <w:r>
        <w:t xml:space="preserve"> or it can be dynamically determined. To further outline this, with fix</w:t>
      </w:r>
      <w:r w:rsidR="00CE776B">
        <w:t xml:space="preserve">ed total number of </w:t>
      </w:r>
      <w:proofErr w:type="spellStart"/>
      <w:r w:rsidR="00CE776B">
        <w:t>sPDCCH</w:t>
      </w:r>
      <w:proofErr w:type="spellEnd"/>
      <w:r w:rsidR="00CE776B">
        <w:t xml:space="preserve"> resources,</w:t>
      </w:r>
      <w:r>
        <w:t xml:space="preserve"> a given amount of resources are set aside in each DL </w:t>
      </w:r>
      <w:proofErr w:type="spellStart"/>
      <w:r>
        <w:t>sTTI</w:t>
      </w:r>
      <w:proofErr w:type="spellEnd"/>
      <w:r>
        <w:t xml:space="preserve"> for the </w:t>
      </w:r>
      <w:proofErr w:type="spellStart"/>
      <w:r w:rsidR="00B52E03">
        <w:t>s</w:t>
      </w:r>
      <w:r>
        <w:t>PDCCH</w:t>
      </w:r>
      <w:proofErr w:type="spellEnd"/>
      <w:r>
        <w:t xml:space="preserve"> available there. If the </w:t>
      </w:r>
      <w:proofErr w:type="spellStart"/>
      <w:r>
        <w:t>eNB</w:t>
      </w:r>
      <w:proofErr w:type="spellEnd"/>
      <w:r>
        <w:t xml:space="preserve"> does not utilise the resource</w:t>
      </w:r>
      <w:r w:rsidR="00D61D7C">
        <w:t>s,</w:t>
      </w:r>
      <w:r>
        <w:t xml:space="preserve"> the</w:t>
      </w:r>
      <w:r w:rsidR="00D61D7C">
        <w:t>y</w:t>
      </w:r>
      <w:r>
        <w:t xml:space="preserve"> remain unused. Another option is that</w:t>
      </w:r>
      <w:r w:rsidR="00843248">
        <w:t xml:space="preserve"> the</w:t>
      </w:r>
      <w:r>
        <w:t xml:space="preserve"> amount of resource</w:t>
      </w:r>
      <w:r w:rsidR="00843248">
        <w:t>s</w:t>
      </w:r>
      <w:r>
        <w:t xml:space="preserve"> used within a </w:t>
      </w:r>
      <w:proofErr w:type="spellStart"/>
      <w:r>
        <w:t>sTTI</w:t>
      </w:r>
      <w:proofErr w:type="spellEnd"/>
      <w:r>
        <w:t xml:space="preserve"> in downlink for the </w:t>
      </w:r>
      <w:proofErr w:type="spellStart"/>
      <w:r w:rsidR="00843248">
        <w:t>s</w:t>
      </w:r>
      <w:r>
        <w:t>PDCCH</w:t>
      </w:r>
      <w:proofErr w:type="spellEnd"/>
      <w:r>
        <w:t xml:space="preserve"> is dynamically assigned and the unused resources are used by </w:t>
      </w:r>
      <w:r w:rsidR="00843248">
        <w:t xml:space="preserve">shortened </w:t>
      </w:r>
      <w:r>
        <w:t xml:space="preserve">PDSCH that is sent in the same </w:t>
      </w:r>
      <w:proofErr w:type="spellStart"/>
      <w:r>
        <w:t>sTTI</w:t>
      </w:r>
      <w:proofErr w:type="spellEnd"/>
      <w:r>
        <w:t xml:space="preserve">. </w:t>
      </w:r>
      <w:r w:rsidR="005F2383">
        <w:t xml:space="preserve">Dynamic resource management of the </w:t>
      </w:r>
      <w:proofErr w:type="spellStart"/>
      <w:r w:rsidR="002D4B16">
        <w:t>s</w:t>
      </w:r>
      <w:r w:rsidR="005F2383">
        <w:t>PDCCH</w:t>
      </w:r>
      <w:proofErr w:type="spellEnd"/>
      <w:r w:rsidR="005F2383">
        <w:t xml:space="preserve"> in a DL TTI has been </w:t>
      </w:r>
      <w:r w:rsidR="002D4B16">
        <w:t xml:space="preserve">evaluated </w:t>
      </w:r>
      <w:r w:rsidR="005F2383">
        <w:t xml:space="preserve">in </w:t>
      </w:r>
      <w:r w:rsidR="00D83754">
        <w:fldChar w:fldCharType="begin"/>
      </w:r>
      <w:r w:rsidR="00D83754">
        <w:instrText xml:space="preserve"> REF _Ref447291357 \r \h </w:instrText>
      </w:r>
      <w:r w:rsidR="00D83754">
        <w:fldChar w:fldCharType="separate"/>
      </w:r>
      <w:r w:rsidR="00D83754">
        <w:t>[6]</w:t>
      </w:r>
      <w:r w:rsidR="00D83754">
        <w:fldChar w:fldCharType="end"/>
      </w:r>
      <w:r w:rsidR="00D83754">
        <w:t xml:space="preserve"> </w:t>
      </w:r>
      <w:r w:rsidR="002D4B16">
        <w:t xml:space="preserve">and is shown </w:t>
      </w:r>
      <w:r w:rsidR="005F2383">
        <w:t>to be very beneficial in achieving high data rate</w:t>
      </w:r>
      <w:r w:rsidR="00966A47">
        <w:t xml:space="preserve"> due to much lower control channel overhead per </w:t>
      </w:r>
      <w:proofErr w:type="spellStart"/>
      <w:r w:rsidR="00966A47">
        <w:t>sTTI</w:t>
      </w:r>
      <w:proofErr w:type="spellEnd"/>
      <w:r w:rsidR="005F2383">
        <w:t xml:space="preserve">. </w:t>
      </w:r>
    </w:p>
    <w:p w14:paraId="3DDC653C" w14:textId="7CA07BF3" w:rsidR="00C776B3" w:rsidRDefault="00C776B3" w:rsidP="00C776B3">
      <w:pPr>
        <w:pStyle w:val="Observation"/>
        <w:numPr>
          <w:ilvl w:val="0"/>
          <w:numId w:val="0"/>
        </w:numPr>
      </w:pPr>
      <w:r>
        <w:t>Proposal</w:t>
      </w:r>
      <w:r w:rsidR="00553F43">
        <w:t>s</w:t>
      </w:r>
    </w:p>
    <w:p w14:paraId="0D90E877" w14:textId="6B90CA8C" w:rsidR="004D7CF1" w:rsidRPr="00CC2A39" w:rsidRDefault="005F2383" w:rsidP="00CC2A39">
      <w:pPr>
        <w:pStyle w:val="Observation"/>
        <w:numPr>
          <w:ilvl w:val="0"/>
          <w:numId w:val="41"/>
        </w:numPr>
        <w:rPr>
          <w:b w:val="0"/>
        </w:rPr>
      </w:pPr>
      <w:r w:rsidRPr="00CC2A39">
        <w:rPr>
          <w:b w:val="0"/>
        </w:rPr>
        <w:t>All resource</w:t>
      </w:r>
      <w:r w:rsidR="00C776B3" w:rsidRPr="00CC2A39">
        <w:rPr>
          <w:b w:val="0"/>
        </w:rPr>
        <w:t>s</w:t>
      </w:r>
      <w:r w:rsidRPr="00CC2A39">
        <w:rPr>
          <w:b w:val="0"/>
        </w:rPr>
        <w:t xml:space="preserve"> not used for </w:t>
      </w:r>
      <w:r w:rsidR="00C776B3" w:rsidRPr="00CC2A39">
        <w:rPr>
          <w:b w:val="0"/>
        </w:rPr>
        <w:t xml:space="preserve">shortened </w:t>
      </w:r>
      <w:r w:rsidRPr="00CC2A39">
        <w:rPr>
          <w:b w:val="0"/>
        </w:rPr>
        <w:t xml:space="preserve">PDCCH in a short TTI can be used for </w:t>
      </w:r>
      <w:r w:rsidR="00C776B3" w:rsidRPr="00CC2A39">
        <w:rPr>
          <w:b w:val="0"/>
        </w:rPr>
        <w:t xml:space="preserve">shortened </w:t>
      </w:r>
      <w:r w:rsidRPr="00CC2A39">
        <w:rPr>
          <w:b w:val="0"/>
        </w:rPr>
        <w:t>PDSCH</w:t>
      </w:r>
      <w:r w:rsidR="00C776B3" w:rsidRPr="00CC2A39">
        <w:rPr>
          <w:b w:val="0"/>
        </w:rPr>
        <w:t xml:space="preserve"> </w:t>
      </w:r>
    </w:p>
    <w:p w14:paraId="23A00496" w14:textId="767A1AF8" w:rsidR="005F2383" w:rsidRPr="00C255B7" w:rsidRDefault="00866032" w:rsidP="00CC2A39">
      <w:pPr>
        <w:pStyle w:val="Observation"/>
        <w:numPr>
          <w:ilvl w:val="0"/>
          <w:numId w:val="41"/>
        </w:numPr>
      </w:pPr>
      <w:r w:rsidRPr="00CC2A39">
        <w:rPr>
          <w:b w:val="0"/>
        </w:rPr>
        <w:t xml:space="preserve">Study how to distribute the blind decodes between (e)PDCCH and </w:t>
      </w:r>
      <w:proofErr w:type="spellStart"/>
      <w:r w:rsidRPr="00CC2A39">
        <w:rPr>
          <w:b w:val="0"/>
        </w:rPr>
        <w:t>sPDCCH</w:t>
      </w:r>
      <w:proofErr w:type="spellEnd"/>
      <w:r w:rsidRPr="00CC2A39">
        <w:rPr>
          <w:b w:val="0"/>
        </w:rPr>
        <w:t xml:space="preserve"> in </w:t>
      </w:r>
      <w:proofErr w:type="spellStart"/>
      <w:r w:rsidRPr="00CC2A39">
        <w:rPr>
          <w:b w:val="0"/>
        </w:rPr>
        <w:t>sTTI</w:t>
      </w:r>
      <w:proofErr w:type="spellEnd"/>
    </w:p>
    <w:p w14:paraId="4E5EECB1" w14:textId="4BDF766B" w:rsidR="000D14FB" w:rsidRPr="00CC2A39" w:rsidRDefault="000D14FB" w:rsidP="0037676E">
      <w:pPr>
        <w:pStyle w:val="Caption"/>
        <w:rPr>
          <w:b w:val="0"/>
        </w:rPr>
      </w:pPr>
    </w:p>
    <w:p w14:paraId="2D0538BE" w14:textId="77777777" w:rsidR="00D00AE7" w:rsidRDefault="00D00AE7" w:rsidP="00D00AE7">
      <w:pPr>
        <w:pStyle w:val="Heading1"/>
        <w:rPr>
          <w:lang w:val="en-US"/>
        </w:rPr>
      </w:pPr>
      <w:r>
        <w:rPr>
          <w:lang w:val="en-US"/>
        </w:rPr>
        <w:t>Conclusion</w:t>
      </w:r>
    </w:p>
    <w:p w14:paraId="3C5E8F37" w14:textId="2D7D0365" w:rsidR="00D00AE7" w:rsidRDefault="00D00AE7" w:rsidP="00D00AE7">
      <w:r>
        <w:rPr>
          <w:noProof/>
        </w:rPr>
        <w:t>In this contribution we discussed</w:t>
      </w:r>
      <w:r w:rsidRPr="00995B67">
        <w:t xml:space="preserve"> </w:t>
      </w:r>
      <w:r>
        <w:t xml:space="preserve">our views on </w:t>
      </w:r>
      <w:r w:rsidR="00C77776">
        <w:t>DCI for</w:t>
      </w:r>
      <w:r>
        <w:t xml:space="preserve"> short TTIs</w:t>
      </w:r>
      <w:r>
        <w:rPr>
          <w:iCs/>
        </w:rPr>
        <w:t>.</w:t>
      </w:r>
      <w:r>
        <w:t xml:space="preserve"> The above discussion is summarized with the following observations and proposals:</w:t>
      </w:r>
    </w:p>
    <w:p w14:paraId="335F4800" w14:textId="043FBA91" w:rsidR="00C13F95" w:rsidRDefault="00C13F95" w:rsidP="00C13F95">
      <w:pPr>
        <w:pStyle w:val="Observation"/>
        <w:numPr>
          <w:ilvl w:val="0"/>
          <w:numId w:val="0"/>
        </w:numPr>
        <w:ind w:left="1701" w:hanging="1701"/>
      </w:pPr>
      <w:r>
        <w:t>Proposals</w:t>
      </w:r>
    </w:p>
    <w:p w14:paraId="4DCC9167" w14:textId="77777777" w:rsidR="00CC2A39" w:rsidRPr="00C22627" w:rsidRDefault="00CC2A39" w:rsidP="00CC2A39">
      <w:pPr>
        <w:pStyle w:val="Observation"/>
        <w:numPr>
          <w:ilvl w:val="0"/>
          <w:numId w:val="41"/>
        </w:numPr>
        <w:rPr>
          <w:b w:val="0"/>
        </w:rPr>
      </w:pPr>
      <w:r w:rsidRPr="00C22627">
        <w:rPr>
          <w:b w:val="0"/>
        </w:rPr>
        <w:t xml:space="preserve">To limit control overhead, the </w:t>
      </w:r>
      <w:proofErr w:type="spellStart"/>
      <w:r w:rsidRPr="00C22627">
        <w:rPr>
          <w:b w:val="0"/>
        </w:rPr>
        <w:t>sTTI</w:t>
      </w:r>
      <w:proofErr w:type="spellEnd"/>
      <w:r w:rsidRPr="00C22627">
        <w:rPr>
          <w:b w:val="0"/>
        </w:rPr>
        <w:t xml:space="preserve"> control and scheduling information should be divided onto a fast and a slow DCI type.</w:t>
      </w:r>
    </w:p>
    <w:p w14:paraId="3BF2F356" w14:textId="77777777" w:rsidR="00CC2A39" w:rsidRDefault="00CC2A39" w:rsidP="00CC2A39">
      <w:pPr>
        <w:pStyle w:val="Observation"/>
        <w:numPr>
          <w:ilvl w:val="1"/>
          <w:numId w:val="40"/>
        </w:numPr>
        <w:rPr>
          <w:b w:val="0"/>
        </w:rPr>
      </w:pPr>
      <w:r>
        <w:rPr>
          <w:b w:val="0"/>
        </w:rPr>
        <w:t>S</w:t>
      </w:r>
      <w:r w:rsidRPr="00C22627">
        <w:rPr>
          <w:b w:val="0"/>
        </w:rPr>
        <w:t>low DCI</w:t>
      </w:r>
      <w:r>
        <w:rPr>
          <w:b w:val="0"/>
        </w:rPr>
        <w:t>(s)</w:t>
      </w:r>
      <w:r w:rsidRPr="00C22627">
        <w:rPr>
          <w:b w:val="0"/>
        </w:rPr>
        <w:t xml:space="preserve"> should be non-UE specific and addressed with a group RNTI in PDCCH in the common search space.</w:t>
      </w:r>
    </w:p>
    <w:p w14:paraId="726DF8B0" w14:textId="77777777" w:rsidR="00CC2A39" w:rsidRPr="00C22627" w:rsidRDefault="00CC2A39" w:rsidP="00CC2A39">
      <w:pPr>
        <w:pStyle w:val="Observation"/>
        <w:numPr>
          <w:ilvl w:val="2"/>
          <w:numId w:val="40"/>
        </w:numPr>
        <w:rPr>
          <w:b w:val="0"/>
        </w:rPr>
      </w:pPr>
      <w:r>
        <w:rPr>
          <w:b w:val="0"/>
        </w:rPr>
        <w:t xml:space="preserve">It indicates resources used within a </w:t>
      </w:r>
      <w:proofErr w:type="spellStart"/>
      <w:r>
        <w:rPr>
          <w:b w:val="0"/>
        </w:rPr>
        <w:t>subframe</w:t>
      </w:r>
      <w:proofErr w:type="spellEnd"/>
      <w:r>
        <w:rPr>
          <w:b w:val="0"/>
        </w:rPr>
        <w:t xml:space="preserve"> for an </w:t>
      </w:r>
      <w:proofErr w:type="spellStart"/>
      <w:r>
        <w:rPr>
          <w:b w:val="0"/>
        </w:rPr>
        <w:t>sTTI</w:t>
      </w:r>
      <w:proofErr w:type="spellEnd"/>
      <w:r>
        <w:rPr>
          <w:b w:val="0"/>
        </w:rPr>
        <w:t xml:space="preserve"> band in DL, UL or both</w:t>
      </w:r>
    </w:p>
    <w:p w14:paraId="7FEA7EF4" w14:textId="77777777" w:rsidR="00CC2A39" w:rsidRPr="00C22627" w:rsidRDefault="00CC2A39" w:rsidP="00CC2A39">
      <w:pPr>
        <w:pStyle w:val="Observation"/>
        <w:numPr>
          <w:ilvl w:val="1"/>
          <w:numId w:val="40"/>
        </w:numPr>
        <w:rPr>
          <w:b w:val="0"/>
        </w:rPr>
      </w:pPr>
      <w:r w:rsidRPr="00C22627">
        <w:rPr>
          <w:b w:val="0"/>
        </w:rPr>
        <w:t xml:space="preserve">The fast DCI should be UE specific and sent </w:t>
      </w:r>
      <w:proofErr w:type="spellStart"/>
      <w:r w:rsidRPr="00C22627">
        <w:rPr>
          <w:b w:val="0"/>
        </w:rPr>
        <w:t>inband</w:t>
      </w:r>
      <w:proofErr w:type="spellEnd"/>
      <w:r w:rsidRPr="00C22627">
        <w:rPr>
          <w:b w:val="0"/>
        </w:rPr>
        <w:t xml:space="preserve"> on the short TTI timescale.</w:t>
      </w:r>
    </w:p>
    <w:p w14:paraId="621562FB" w14:textId="77777777" w:rsidR="00CC2A39" w:rsidRPr="00C22627" w:rsidRDefault="00CC2A39" w:rsidP="00CC2A39">
      <w:pPr>
        <w:pStyle w:val="Observation"/>
        <w:numPr>
          <w:ilvl w:val="2"/>
          <w:numId w:val="40"/>
        </w:numPr>
        <w:rPr>
          <w:b w:val="0"/>
        </w:rPr>
      </w:pPr>
      <w:r w:rsidRPr="00C22627">
        <w:rPr>
          <w:b w:val="0"/>
        </w:rPr>
        <w:t>DL assignment based on DCI format 2C with a simplified resource allocation field</w:t>
      </w:r>
    </w:p>
    <w:p w14:paraId="69831943" w14:textId="77777777" w:rsidR="00CC2A39" w:rsidRPr="002E7B54" w:rsidRDefault="00CC2A39" w:rsidP="00CC2A39">
      <w:pPr>
        <w:pStyle w:val="Observation"/>
        <w:numPr>
          <w:ilvl w:val="2"/>
          <w:numId w:val="40"/>
        </w:numPr>
        <w:rPr>
          <w:b w:val="0"/>
        </w:rPr>
      </w:pPr>
      <w:r w:rsidRPr="00C22627">
        <w:rPr>
          <w:b w:val="0"/>
        </w:rPr>
        <w:t>UL grant based on DCI format 4 or 0, with additional fields for length of TTI, HARQ process number, dynamic delay from grant to transmission, and simplified resource allocation field.</w:t>
      </w:r>
    </w:p>
    <w:p w14:paraId="23A5BE5D" w14:textId="77777777" w:rsidR="00CC2A39" w:rsidRDefault="00CC2A39" w:rsidP="00CC2A39">
      <w:pPr>
        <w:pStyle w:val="ListParagraph"/>
        <w:numPr>
          <w:ilvl w:val="0"/>
          <w:numId w:val="41"/>
        </w:numPr>
        <w:rPr>
          <w:rFonts w:ascii="Arial" w:eastAsia="Times New Roman" w:hAnsi="Arial"/>
          <w:bCs/>
          <w:sz w:val="20"/>
          <w:szCs w:val="20"/>
          <w:lang w:val="en-GB" w:eastAsia="zh-CN"/>
        </w:rPr>
      </w:pPr>
      <w:r w:rsidRPr="001F7262">
        <w:rPr>
          <w:rFonts w:ascii="Arial" w:eastAsia="Times New Roman" w:hAnsi="Arial"/>
          <w:bCs/>
          <w:sz w:val="20"/>
          <w:szCs w:val="20"/>
          <w:lang w:val="en-GB" w:eastAsia="zh-CN"/>
        </w:rPr>
        <w:t xml:space="preserve">For a given </w:t>
      </w:r>
      <w:proofErr w:type="spellStart"/>
      <w:r w:rsidRPr="001F7262">
        <w:rPr>
          <w:rFonts w:ascii="Arial" w:eastAsia="Times New Roman" w:hAnsi="Arial"/>
          <w:bCs/>
          <w:sz w:val="20"/>
          <w:szCs w:val="20"/>
          <w:lang w:val="en-GB" w:eastAsia="zh-CN"/>
        </w:rPr>
        <w:t>sTTI</w:t>
      </w:r>
      <w:proofErr w:type="spellEnd"/>
      <w:r w:rsidRPr="001F7262">
        <w:rPr>
          <w:rFonts w:ascii="Arial" w:eastAsia="Times New Roman" w:hAnsi="Arial"/>
          <w:bCs/>
          <w:sz w:val="20"/>
          <w:szCs w:val="20"/>
          <w:lang w:val="en-GB" w:eastAsia="zh-CN"/>
        </w:rPr>
        <w:t xml:space="preserve"> band for PUSCH an associated </w:t>
      </w:r>
      <w:proofErr w:type="spellStart"/>
      <w:r w:rsidRPr="001F7262">
        <w:rPr>
          <w:rFonts w:ascii="Arial" w:eastAsia="Times New Roman" w:hAnsi="Arial"/>
          <w:bCs/>
          <w:sz w:val="20"/>
          <w:szCs w:val="20"/>
          <w:lang w:val="en-GB" w:eastAsia="zh-CN"/>
        </w:rPr>
        <w:t>sTTI</w:t>
      </w:r>
      <w:proofErr w:type="spellEnd"/>
      <w:r w:rsidRPr="001F7262">
        <w:rPr>
          <w:rFonts w:ascii="Arial" w:eastAsia="Times New Roman" w:hAnsi="Arial"/>
          <w:bCs/>
          <w:sz w:val="20"/>
          <w:szCs w:val="20"/>
          <w:lang w:val="en-GB" w:eastAsia="zh-CN"/>
        </w:rPr>
        <w:t xml:space="preserve"> band in downlink is defined</w:t>
      </w:r>
    </w:p>
    <w:p w14:paraId="2884C609" w14:textId="77777777" w:rsidR="00CC2A39" w:rsidRPr="001F7262" w:rsidRDefault="00CC2A39" w:rsidP="00CC2A39">
      <w:pPr>
        <w:pStyle w:val="ListParagraph"/>
        <w:numPr>
          <w:ilvl w:val="0"/>
          <w:numId w:val="41"/>
        </w:numPr>
        <w:rPr>
          <w:rFonts w:ascii="Arial" w:eastAsia="Times New Roman" w:hAnsi="Arial"/>
          <w:bCs/>
          <w:sz w:val="20"/>
          <w:szCs w:val="20"/>
          <w:lang w:val="en-GB" w:eastAsia="zh-CN"/>
        </w:rPr>
      </w:pPr>
      <w:r w:rsidRPr="001F7262">
        <w:rPr>
          <w:rFonts w:ascii="Arial" w:eastAsia="Times New Roman" w:hAnsi="Arial"/>
          <w:bCs/>
          <w:sz w:val="20"/>
          <w:szCs w:val="20"/>
          <w:lang w:val="en-GB" w:eastAsia="zh-CN"/>
        </w:rPr>
        <w:t xml:space="preserve">Define a separate </w:t>
      </w:r>
      <w:proofErr w:type="spellStart"/>
      <w:r w:rsidRPr="001F7262">
        <w:rPr>
          <w:rFonts w:ascii="Arial" w:eastAsia="Times New Roman" w:hAnsi="Arial"/>
          <w:bCs/>
          <w:sz w:val="20"/>
          <w:szCs w:val="20"/>
          <w:lang w:val="en-GB" w:eastAsia="zh-CN"/>
        </w:rPr>
        <w:t>sTTI</w:t>
      </w:r>
      <w:proofErr w:type="spellEnd"/>
      <w:r w:rsidRPr="001F7262">
        <w:rPr>
          <w:rFonts w:ascii="Arial" w:eastAsia="Times New Roman" w:hAnsi="Arial"/>
          <w:bCs/>
          <w:sz w:val="20"/>
          <w:szCs w:val="20"/>
          <w:lang w:val="en-GB" w:eastAsia="zh-CN"/>
        </w:rPr>
        <w:t xml:space="preserve"> band for PUCCH</w:t>
      </w:r>
    </w:p>
    <w:p w14:paraId="11111F74" w14:textId="77777777" w:rsidR="00CC2A39" w:rsidRPr="00CC2A39" w:rsidRDefault="00CC2A39" w:rsidP="00CC2A39">
      <w:pPr>
        <w:pStyle w:val="Observation"/>
        <w:numPr>
          <w:ilvl w:val="0"/>
          <w:numId w:val="41"/>
        </w:numPr>
        <w:rPr>
          <w:b w:val="0"/>
        </w:rPr>
      </w:pPr>
      <w:r w:rsidRPr="00CC2A39">
        <w:rPr>
          <w:b w:val="0"/>
        </w:rPr>
        <w:t xml:space="preserve">A UE can be assigned at least two different TTI lengths, i.e. Rel-14 TTI length and an additional configured </w:t>
      </w:r>
      <w:proofErr w:type="spellStart"/>
      <w:r w:rsidRPr="00CC2A39">
        <w:rPr>
          <w:b w:val="0"/>
        </w:rPr>
        <w:t>sTTI</w:t>
      </w:r>
      <w:proofErr w:type="spellEnd"/>
      <w:r w:rsidRPr="00CC2A39">
        <w:rPr>
          <w:b w:val="0"/>
        </w:rPr>
        <w:t xml:space="preserve"> length</w:t>
      </w:r>
    </w:p>
    <w:p w14:paraId="58F051CC" w14:textId="77777777" w:rsidR="00CC2A39" w:rsidRPr="00CC2A39" w:rsidRDefault="00CC2A39" w:rsidP="00CC2A39">
      <w:pPr>
        <w:pStyle w:val="Observation"/>
        <w:numPr>
          <w:ilvl w:val="1"/>
          <w:numId w:val="41"/>
        </w:numPr>
        <w:rPr>
          <w:b w:val="0"/>
        </w:rPr>
      </w:pPr>
      <w:r w:rsidRPr="00CC2A39">
        <w:rPr>
          <w:b w:val="0"/>
        </w:rPr>
        <w:lastRenderedPageBreak/>
        <w:t xml:space="preserve">Study further if multiple different </w:t>
      </w:r>
      <w:proofErr w:type="spellStart"/>
      <w:r w:rsidRPr="00CC2A39">
        <w:rPr>
          <w:b w:val="0"/>
        </w:rPr>
        <w:t>sTTI</w:t>
      </w:r>
      <w:proofErr w:type="spellEnd"/>
      <w:r w:rsidRPr="00CC2A39">
        <w:rPr>
          <w:b w:val="0"/>
        </w:rPr>
        <w:t xml:space="preserve"> length can be assigned by scheduling</w:t>
      </w:r>
    </w:p>
    <w:p w14:paraId="3F6DBC5D" w14:textId="77777777" w:rsidR="00CC2A39" w:rsidRPr="00CC2A39" w:rsidRDefault="00CC2A39" w:rsidP="00CC2A39">
      <w:pPr>
        <w:pStyle w:val="Observation"/>
        <w:numPr>
          <w:ilvl w:val="0"/>
          <w:numId w:val="41"/>
        </w:numPr>
        <w:rPr>
          <w:b w:val="0"/>
        </w:rPr>
      </w:pPr>
      <w:r w:rsidRPr="00CC2A39">
        <w:rPr>
          <w:b w:val="0"/>
        </w:rPr>
        <w:t xml:space="preserve">All resources not used for shortened PDCCH in a short TTI can be used for shortened PDSCH </w:t>
      </w:r>
    </w:p>
    <w:p w14:paraId="6FE02030" w14:textId="77777777" w:rsidR="00CC2A39" w:rsidRPr="00C255B7" w:rsidRDefault="00CC2A39" w:rsidP="00CC2A39">
      <w:pPr>
        <w:pStyle w:val="Observation"/>
        <w:numPr>
          <w:ilvl w:val="0"/>
          <w:numId w:val="41"/>
        </w:numPr>
      </w:pPr>
      <w:r w:rsidRPr="00CC2A39">
        <w:rPr>
          <w:b w:val="0"/>
        </w:rPr>
        <w:t xml:space="preserve">Study how to distribute the blind decodes between (e)PDCCH and </w:t>
      </w:r>
      <w:proofErr w:type="spellStart"/>
      <w:r w:rsidRPr="00CC2A39">
        <w:rPr>
          <w:b w:val="0"/>
        </w:rPr>
        <w:t>sPDCCH</w:t>
      </w:r>
      <w:proofErr w:type="spellEnd"/>
      <w:r w:rsidRPr="00CC2A39">
        <w:rPr>
          <w:b w:val="0"/>
        </w:rPr>
        <w:t xml:space="preserve"> in </w:t>
      </w:r>
      <w:proofErr w:type="spellStart"/>
      <w:r w:rsidRPr="00CC2A39">
        <w:rPr>
          <w:b w:val="0"/>
        </w:rPr>
        <w:t>sTTI</w:t>
      </w:r>
      <w:proofErr w:type="spellEnd"/>
    </w:p>
    <w:p w14:paraId="2F372279" w14:textId="3E5A44BF" w:rsidR="00D00AE7" w:rsidRPr="00C77776" w:rsidRDefault="00D00AE7" w:rsidP="00D00AE7">
      <w:pPr>
        <w:rPr>
          <w:iCs/>
        </w:rPr>
      </w:pPr>
    </w:p>
    <w:p w14:paraId="71324A1B" w14:textId="77777777" w:rsidR="00D00AE7" w:rsidRPr="00A742FA" w:rsidRDefault="00D00AE7" w:rsidP="00D00AE7">
      <w:pPr>
        <w:pStyle w:val="Heading1"/>
        <w:rPr>
          <w:lang w:val="en-US"/>
        </w:rPr>
      </w:pPr>
      <w:r w:rsidRPr="00A742FA">
        <w:rPr>
          <w:lang w:val="en-US"/>
        </w:rPr>
        <w:t>Reference</w:t>
      </w:r>
      <w:r>
        <w:rPr>
          <w:lang w:val="en-US"/>
        </w:rPr>
        <w:t>s</w:t>
      </w:r>
    </w:p>
    <w:p w14:paraId="23D928B2" w14:textId="3960FF56" w:rsidR="00ED44FC" w:rsidRPr="00CE3D86" w:rsidRDefault="00C77795" w:rsidP="00C77795">
      <w:pPr>
        <w:pStyle w:val="Reference"/>
        <w:rPr>
          <w:lang w:val="en-US"/>
        </w:rPr>
      </w:pPr>
      <w:bookmarkStart w:id="15" w:name="_Ref441562466"/>
      <w:bookmarkStart w:id="16" w:name="_Ref442441914"/>
      <w:r w:rsidRPr="00C77795">
        <w:rPr>
          <w:rFonts w:cs="Arial"/>
          <w:bCs/>
          <w:noProof/>
          <w:szCs w:val="18"/>
          <w:lang w:val="en-US"/>
        </w:rPr>
        <w:t>R1-160939</w:t>
      </w:r>
      <w:r w:rsidR="005743A5">
        <w:rPr>
          <w:rFonts w:cs="Arial"/>
          <w:bCs/>
          <w:noProof/>
          <w:szCs w:val="18"/>
          <w:lang w:val="en-US"/>
        </w:rPr>
        <w:t xml:space="preserve">, </w:t>
      </w:r>
      <w:r w:rsidRPr="00C77795">
        <w:rPr>
          <w:rFonts w:cs="Arial"/>
          <w:bCs/>
          <w:noProof/>
          <w:szCs w:val="18"/>
          <w:lang w:val="en-US"/>
        </w:rPr>
        <w:t>Physical layer aspects of short TTI for uplink transmissions</w:t>
      </w:r>
      <w:r w:rsidR="00ED44FC" w:rsidRPr="00B5100C">
        <w:t xml:space="preserve">, Ericsson, </w:t>
      </w:r>
      <w:r w:rsidR="00ED44FC">
        <w:t>RAN1#84, February 2016</w:t>
      </w:r>
      <w:r w:rsidR="00ED44FC" w:rsidRPr="00B5100C">
        <w:t>.</w:t>
      </w:r>
      <w:bookmarkEnd w:id="15"/>
      <w:bookmarkEnd w:id="16"/>
    </w:p>
    <w:p w14:paraId="0D68F65F" w14:textId="388C622D" w:rsidR="00CE3D86" w:rsidRPr="00DF5B71" w:rsidRDefault="00CE3D86" w:rsidP="00CE3D86">
      <w:pPr>
        <w:pStyle w:val="Reference"/>
        <w:rPr>
          <w:lang w:val="en-US"/>
        </w:rPr>
      </w:pPr>
      <w:bookmarkStart w:id="17" w:name="_Ref442441921"/>
      <w:r>
        <w:rPr>
          <w:lang w:val="en-US"/>
        </w:rPr>
        <w:t xml:space="preserve">R1-160934, </w:t>
      </w:r>
      <w:r w:rsidRPr="00CE3D86">
        <w:rPr>
          <w:lang w:val="en-US"/>
        </w:rPr>
        <w:t>Physical layer aspects of short TTI for downlink transmissions</w:t>
      </w:r>
      <w:r w:rsidRPr="00B5100C">
        <w:t xml:space="preserve">, Ericsson, </w:t>
      </w:r>
      <w:r>
        <w:t>RAN1#84, February 2016</w:t>
      </w:r>
      <w:r w:rsidRPr="00B5100C">
        <w:t>.</w:t>
      </w:r>
      <w:bookmarkEnd w:id="17"/>
    </w:p>
    <w:p w14:paraId="24E70DDE" w14:textId="391D866E" w:rsidR="00DF5B71" w:rsidRPr="004F14EE" w:rsidRDefault="00C77795" w:rsidP="00C77795">
      <w:pPr>
        <w:pStyle w:val="Reference"/>
        <w:rPr>
          <w:lang w:val="en-US"/>
        </w:rPr>
      </w:pPr>
      <w:bookmarkStart w:id="18" w:name="_Ref441559970"/>
      <w:r w:rsidRPr="00C77795">
        <w:rPr>
          <w:rFonts w:cs="Arial"/>
          <w:bCs/>
          <w:noProof/>
          <w:szCs w:val="18"/>
          <w:lang w:val="en-US"/>
        </w:rPr>
        <w:t>R1-160931</w:t>
      </w:r>
      <w:r w:rsidR="005743A5">
        <w:rPr>
          <w:rFonts w:cs="Arial"/>
          <w:bCs/>
          <w:noProof/>
          <w:szCs w:val="18"/>
          <w:lang w:val="en-US"/>
        </w:rPr>
        <w:t xml:space="preserve">, </w:t>
      </w:r>
      <w:r w:rsidRPr="00C77795">
        <w:rPr>
          <w:rFonts w:cs="Arial"/>
          <w:bCs/>
          <w:noProof/>
          <w:szCs w:val="18"/>
          <w:lang w:val="en-US"/>
        </w:rPr>
        <w:t>Design of DL DCI for short TTI</w:t>
      </w:r>
      <w:r w:rsidR="00DF5B71" w:rsidRPr="00B5100C">
        <w:t xml:space="preserve">, Ericsson, </w:t>
      </w:r>
      <w:r w:rsidR="00DF5B71">
        <w:t>RAN1#84, February 2016</w:t>
      </w:r>
      <w:r w:rsidR="00DF5B71" w:rsidRPr="00B5100C">
        <w:t>.</w:t>
      </w:r>
      <w:bookmarkEnd w:id="18"/>
    </w:p>
    <w:p w14:paraId="33CBF6B6" w14:textId="7546DC35" w:rsidR="005743A5" w:rsidRPr="005743A5" w:rsidRDefault="00C77795" w:rsidP="000C6DD7">
      <w:pPr>
        <w:pStyle w:val="Reference"/>
        <w:rPr>
          <w:lang w:val="en-US"/>
        </w:rPr>
      </w:pPr>
      <w:bookmarkStart w:id="19" w:name="_Ref442173935"/>
      <w:r w:rsidRPr="005743A5">
        <w:rPr>
          <w:rFonts w:cs="Arial"/>
          <w:bCs/>
          <w:noProof/>
          <w:szCs w:val="18"/>
          <w:lang w:val="en-US"/>
        </w:rPr>
        <w:t>R1-</w:t>
      </w:r>
      <w:r w:rsidR="000C6DD7" w:rsidRPr="005743A5">
        <w:rPr>
          <w:rFonts w:cs="Arial"/>
          <w:bCs/>
          <w:noProof/>
          <w:szCs w:val="18"/>
          <w:lang w:val="en-US"/>
        </w:rPr>
        <w:t>16</w:t>
      </w:r>
      <w:r w:rsidR="000C6DD7">
        <w:rPr>
          <w:rFonts w:cs="Arial"/>
          <w:bCs/>
          <w:noProof/>
          <w:szCs w:val="18"/>
          <w:lang w:val="en-US"/>
        </w:rPr>
        <w:t>3323</w:t>
      </w:r>
      <w:r w:rsidR="005743A5" w:rsidRPr="005743A5">
        <w:rPr>
          <w:rFonts w:cs="Arial"/>
          <w:bCs/>
          <w:noProof/>
          <w:szCs w:val="18"/>
          <w:lang w:val="en-US"/>
        </w:rPr>
        <w:t xml:space="preserve">, </w:t>
      </w:r>
      <w:r w:rsidR="000C6DD7" w:rsidRPr="000C6DD7">
        <w:rPr>
          <w:rFonts w:cs="Arial"/>
          <w:bCs/>
          <w:noProof/>
          <w:szCs w:val="18"/>
          <w:lang w:val="en-US"/>
        </w:rPr>
        <w:t>Definition of DCI bit fields for short TTI</w:t>
      </w:r>
      <w:r w:rsidR="001D0E26" w:rsidRPr="005743A5">
        <w:rPr>
          <w:lang w:val="en-US"/>
        </w:rPr>
        <w:t>,</w:t>
      </w:r>
      <w:r w:rsidR="001D0E26" w:rsidRPr="001D0E26">
        <w:t xml:space="preserve"> </w:t>
      </w:r>
      <w:r w:rsidR="001D0E26" w:rsidRPr="00B5100C">
        <w:t xml:space="preserve">Ericsson, </w:t>
      </w:r>
      <w:r w:rsidR="001D0E26">
        <w:t>RAN1#84</w:t>
      </w:r>
      <w:r w:rsidR="000C6DD7">
        <w:t>bis</w:t>
      </w:r>
      <w:r w:rsidR="001D0E26">
        <w:t xml:space="preserve">, </w:t>
      </w:r>
      <w:r w:rsidR="000C6DD7">
        <w:t>April</w:t>
      </w:r>
      <w:r w:rsidR="001D0E26">
        <w:t xml:space="preserve"> 2016</w:t>
      </w:r>
      <w:r w:rsidR="001D0E26" w:rsidRPr="00B5100C">
        <w:t>.</w:t>
      </w:r>
      <w:bookmarkEnd w:id="19"/>
    </w:p>
    <w:p w14:paraId="4F0BBFCF" w14:textId="130A6683" w:rsidR="00DF5B71" w:rsidRPr="00CC2A39" w:rsidRDefault="005743A5" w:rsidP="00713D01">
      <w:pPr>
        <w:pStyle w:val="Reference"/>
        <w:rPr>
          <w:lang w:val="en-US"/>
        </w:rPr>
      </w:pPr>
      <w:bookmarkStart w:id="20" w:name="_Ref442440664"/>
      <w:r>
        <w:t>R1-</w:t>
      </w:r>
      <w:r w:rsidR="00713D01">
        <w:t>163326</w:t>
      </w:r>
      <w:r>
        <w:t xml:space="preserve">, </w:t>
      </w:r>
      <w:proofErr w:type="gramStart"/>
      <w:r w:rsidR="00713D01" w:rsidRPr="00713D01">
        <w:t>On</w:t>
      </w:r>
      <w:proofErr w:type="gramEnd"/>
      <w:r w:rsidR="00713D01" w:rsidRPr="00713D01">
        <w:t xml:space="preserve"> processing time reduction and related procedures</w:t>
      </w:r>
      <w:r w:rsidRPr="000D7DFC">
        <w:rPr>
          <w:lang w:val="en-US"/>
        </w:rPr>
        <w:t>,</w:t>
      </w:r>
      <w:r w:rsidRPr="001D0E26">
        <w:t xml:space="preserve"> </w:t>
      </w:r>
      <w:r w:rsidRPr="00B5100C">
        <w:t xml:space="preserve">Ericsson, </w:t>
      </w:r>
      <w:r>
        <w:t>RAN1#84</w:t>
      </w:r>
      <w:r w:rsidR="00354301">
        <w:t>bis</w:t>
      </w:r>
      <w:r>
        <w:t xml:space="preserve">, </w:t>
      </w:r>
      <w:r w:rsidR="00184910">
        <w:t xml:space="preserve">April </w:t>
      </w:r>
      <w:r>
        <w:t>2016</w:t>
      </w:r>
      <w:r w:rsidRPr="00B5100C">
        <w:t>.</w:t>
      </w:r>
      <w:bookmarkEnd w:id="20"/>
    </w:p>
    <w:p w14:paraId="496FE859" w14:textId="6CE59F81" w:rsidR="00354301" w:rsidRDefault="00354301" w:rsidP="00354301">
      <w:pPr>
        <w:pStyle w:val="Reference"/>
        <w:rPr>
          <w:lang w:val="en-US"/>
        </w:rPr>
      </w:pPr>
      <w:bookmarkStart w:id="21" w:name="_Ref447291357"/>
      <w:r>
        <w:t xml:space="preserve">R1-163312, </w:t>
      </w:r>
      <w:r w:rsidRPr="00354301">
        <w:t>System level evaluation of short TTI</w:t>
      </w:r>
      <w:r>
        <w:t>, Ericsson,</w:t>
      </w:r>
      <w:r w:rsidRPr="00354301">
        <w:t xml:space="preserve"> </w:t>
      </w:r>
      <w:r>
        <w:t>RAN1#84bis</w:t>
      </w:r>
      <w:bookmarkEnd w:id="21"/>
    </w:p>
    <w:p w14:paraId="3C905192" w14:textId="77777777" w:rsidR="003A7EF3" w:rsidRPr="00D00AE7" w:rsidRDefault="003A7EF3" w:rsidP="00D00AE7">
      <w:pPr>
        <w:rPr>
          <w:lang w:val="en-US"/>
        </w:rPr>
      </w:pPr>
    </w:p>
    <w:sectPr w:rsidR="003A7EF3" w:rsidRPr="00D00AE7">
      <w:headerReference w:type="even" r:id="rId10"/>
      <w:headerReference w:type="default" r:id="rId11"/>
      <w:footerReference w:type="default" r:id="rId12"/>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7C37B01" w15:done="0"/>
  <w15:commentEx w15:paraId="689964DD" w15:done="0"/>
  <w15:commentEx w15:paraId="33008E4C" w15:done="0"/>
  <w15:commentEx w15:paraId="677052E0" w15:done="0"/>
  <w15:commentEx w15:paraId="7AFB9B42" w15:done="0"/>
  <w15:commentEx w15:paraId="4D973699" w15:done="0"/>
  <w15:commentEx w15:paraId="478906C4" w15:done="0"/>
  <w15:commentEx w15:paraId="6C452FEF" w15:done="0"/>
  <w15:commentEx w15:paraId="41A57C9A" w15:done="0"/>
  <w15:commentEx w15:paraId="50A3CA97" w15:done="0"/>
  <w15:commentEx w15:paraId="369FF5DF" w15:done="0"/>
  <w15:commentEx w15:paraId="31A83EE2" w15:done="0"/>
  <w15:commentEx w15:paraId="1E8139E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2AB032" w14:textId="77777777" w:rsidR="00721CED" w:rsidRDefault="00721CED">
      <w:r>
        <w:separator/>
      </w:r>
    </w:p>
  </w:endnote>
  <w:endnote w:type="continuationSeparator" w:id="0">
    <w:p w14:paraId="73B970CA" w14:textId="77777777" w:rsidR="00721CED" w:rsidRDefault="00721CED">
      <w:r>
        <w:continuationSeparator/>
      </w:r>
    </w:p>
  </w:endnote>
  <w:endnote w:type="continuationNotice" w:id="1">
    <w:p w14:paraId="37712F20" w14:textId="77777777" w:rsidR="00721CED" w:rsidRDefault="00721C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3705D3" w14:textId="77777777" w:rsidR="00E33247" w:rsidRDefault="00E3324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C2A3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C2A39">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4BB226" w14:textId="77777777" w:rsidR="00721CED" w:rsidRDefault="00721CED">
      <w:r>
        <w:separator/>
      </w:r>
    </w:p>
  </w:footnote>
  <w:footnote w:type="continuationSeparator" w:id="0">
    <w:p w14:paraId="5BFD99DC" w14:textId="77777777" w:rsidR="00721CED" w:rsidRDefault="00721CED">
      <w:r>
        <w:continuationSeparator/>
      </w:r>
    </w:p>
  </w:footnote>
  <w:footnote w:type="continuationNotice" w:id="1">
    <w:p w14:paraId="65459D39" w14:textId="77777777" w:rsidR="00721CED" w:rsidRDefault="00721CE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17B2D1" w14:textId="77777777" w:rsidR="00E33247" w:rsidRDefault="00E3324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7E4F62" w14:textId="77777777" w:rsidR="00E33247" w:rsidRDefault="00E3324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816F3C2"/>
    <w:lvl w:ilvl="0">
      <w:start w:val="1"/>
      <w:numFmt w:val="decimal"/>
      <w:lvlText w:val="%1."/>
      <w:lvlJc w:val="left"/>
      <w:pPr>
        <w:tabs>
          <w:tab w:val="num" w:pos="1492"/>
        </w:tabs>
        <w:ind w:left="1492" w:hanging="360"/>
      </w:pPr>
    </w:lvl>
  </w:abstractNum>
  <w:abstractNum w:abstractNumId="1">
    <w:nsid w:val="FFFFFF7D"/>
    <w:multiLevelType w:val="singleLevel"/>
    <w:tmpl w:val="36326736"/>
    <w:lvl w:ilvl="0">
      <w:start w:val="1"/>
      <w:numFmt w:val="decimal"/>
      <w:lvlText w:val="%1."/>
      <w:lvlJc w:val="left"/>
      <w:pPr>
        <w:tabs>
          <w:tab w:val="num" w:pos="1209"/>
        </w:tabs>
        <w:ind w:left="1209" w:hanging="360"/>
      </w:pPr>
    </w:lvl>
  </w:abstractNum>
  <w:abstractNum w:abstractNumId="2">
    <w:nsid w:val="FFFFFF7E"/>
    <w:multiLevelType w:val="singleLevel"/>
    <w:tmpl w:val="2780B4DE"/>
    <w:lvl w:ilvl="0">
      <w:start w:val="1"/>
      <w:numFmt w:val="decimal"/>
      <w:lvlText w:val="%1."/>
      <w:lvlJc w:val="left"/>
      <w:pPr>
        <w:tabs>
          <w:tab w:val="num" w:pos="926"/>
        </w:tabs>
        <w:ind w:left="926" w:hanging="360"/>
      </w:pPr>
    </w:lvl>
  </w:abstractNum>
  <w:abstractNum w:abstractNumId="3">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0AD7196D"/>
    <w:multiLevelType w:val="hybridMultilevel"/>
    <w:tmpl w:val="5F1C2D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0E557A59"/>
    <w:multiLevelType w:val="hybridMultilevel"/>
    <w:tmpl w:val="FE7A2C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nsid w:val="2193368C"/>
    <w:multiLevelType w:val="hybridMultilevel"/>
    <w:tmpl w:val="8A50BE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nsid w:val="22F71E03"/>
    <w:multiLevelType w:val="hybridMultilevel"/>
    <w:tmpl w:val="45D42C80"/>
    <w:lvl w:ilvl="0" w:tplc="78E0A7AC">
      <w:start w:val="1"/>
      <w:numFmt w:val="bullet"/>
      <w:lvlText w:val="›"/>
      <w:lvlJc w:val="left"/>
      <w:pPr>
        <w:tabs>
          <w:tab w:val="num" w:pos="720"/>
        </w:tabs>
        <w:ind w:left="720" w:hanging="360"/>
      </w:pPr>
      <w:rPr>
        <w:rFonts w:ascii="Arial" w:hAnsi="Arial" w:hint="default"/>
      </w:rPr>
    </w:lvl>
    <w:lvl w:ilvl="1" w:tplc="2020E332">
      <w:start w:val="2442"/>
      <w:numFmt w:val="bullet"/>
      <w:lvlText w:val="–"/>
      <w:lvlJc w:val="left"/>
      <w:pPr>
        <w:tabs>
          <w:tab w:val="num" w:pos="1440"/>
        </w:tabs>
        <w:ind w:left="1440" w:hanging="360"/>
      </w:pPr>
      <w:rPr>
        <w:rFonts w:ascii="Ericsson Capital TT" w:hAnsi="Ericsson Capital TT" w:hint="default"/>
      </w:rPr>
    </w:lvl>
    <w:lvl w:ilvl="2" w:tplc="B226FA72" w:tentative="1">
      <w:start w:val="1"/>
      <w:numFmt w:val="bullet"/>
      <w:lvlText w:val="›"/>
      <w:lvlJc w:val="left"/>
      <w:pPr>
        <w:tabs>
          <w:tab w:val="num" w:pos="2160"/>
        </w:tabs>
        <w:ind w:left="2160" w:hanging="360"/>
      </w:pPr>
      <w:rPr>
        <w:rFonts w:ascii="Arial" w:hAnsi="Arial" w:hint="default"/>
      </w:rPr>
    </w:lvl>
    <w:lvl w:ilvl="3" w:tplc="A01AA58E" w:tentative="1">
      <w:start w:val="1"/>
      <w:numFmt w:val="bullet"/>
      <w:lvlText w:val="›"/>
      <w:lvlJc w:val="left"/>
      <w:pPr>
        <w:tabs>
          <w:tab w:val="num" w:pos="2880"/>
        </w:tabs>
        <w:ind w:left="2880" w:hanging="360"/>
      </w:pPr>
      <w:rPr>
        <w:rFonts w:ascii="Arial" w:hAnsi="Arial" w:hint="default"/>
      </w:rPr>
    </w:lvl>
    <w:lvl w:ilvl="4" w:tplc="C268C838" w:tentative="1">
      <w:start w:val="1"/>
      <w:numFmt w:val="bullet"/>
      <w:lvlText w:val="›"/>
      <w:lvlJc w:val="left"/>
      <w:pPr>
        <w:tabs>
          <w:tab w:val="num" w:pos="3600"/>
        </w:tabs>
        <w:ind w:left="3600" w:hanging="360"/>
      </w:pPr>
      <w:rPr>
        <w:rFonts w:ascii="Arial" w:hAnsi="Arial" w:hint="default"/>
      </w:rPr>
    </w:lvl>
    <w:lvl w:ilvl="5" w:tplc="B896CF94" w:tentative="1">
      <w:start w:val="1"/>
      <w:numFmt w:val="bullet"/>
      <w:lvlText w:val="›"/>
      <w:lvlJc w:val="left"/>
      <w:pPr>
        <w:tabs>
          <w:tab w:val="num" w:pos="4320"/>
        </w:tabs>
        <w:ind w:left="4320" w:hanging="360"/>
      </w:pPr>
      <w:rPr>
        <w:rFonts w:ascii="Arial" w:hAnsi="Arial" w:hint="default"/>
      </w:rPr>
    </w:lvl>
    <w:lvl w:ilvl="6" w:tplc="DB20EB8A" w:tentative="1">
      <w:start w:val="1"/>
      <w:numFmt w:val="bullet"/>
      <w:lvlText w:val="›"/>
      <w:lvlJc w:val="left"/>
      <w:pPr>
        <w:tabs>
          <w:tab w:val="num" w:pos="5040"/>
        </w:tabs>
        <w:ind w:left="5040" w:hanging="360"/>
      </w:pPr>
      <w:rPr>
        <w:rFonts w:ascii="Arial" w:hAnsi="Arial" w:hint="default"/>
      </w:rPr>
    </w:lvl>
    <w:lvl w:ilvl="7" w:tplc="C3A4EDC6" w:tentative="1">
      <w:start w:val="1"/>
      <w:numFmt w:val="bullet"/>
      <w:lvlText w:val="›"/>
      <w:lvlJc w:val="left"/>
      <w:pPr>
        <w:tabs>
          <w:tab w:val="num" w:pos="5760"/>
        </w:tabs>
        <w:ind w:left="5760" w:hanging="360"/>
      </w:pPr>
      <w:rPr>
        <w:rFonts w:ascii="Arial" w:hAnsi="Arial" w:hint="default"/>
      </w:rPr>
    </w:lvl>
    <w:lvl w:ilvl="8" w:tplc="54C69D70" w:tentative="1">
      <w:start w:val="1"/>
      <w:numFmt w:val="bullet"/>
      <w:lvlText w:val="›"/>
      <w:lvlJc w:val="left"/>
      <w:pPr>
        <w:tabs>
          <w:tab w:val="num" w:pos="6480"/>
        </w:tabs>
        <w:ind w:left="6480" w:hanging="360"/>
      </w:pPr>
      <w:rPr>
        <w:rFonts w:ascii="Arial" w:hAnsi="Arial" w:hint="default"/>
      </w:rPr>
    </w:lvl>
  </w:abstractNum>
  <w:abstractNum w:abstractNumId="8">
    <w:nsid w:val="2A996979"/>
    <w:multiLevelType w:val="hybridMultilevel"/>
    <w:tmpl w:val="177C397E"/>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nsid w:val="3FFF530C"/>
    <w:multiLevelType w:val="hybridMultilevel"/>
    <w:tmpl w:val="93A6D77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5">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965666A"/>
    <w:multiLevelType w:val="hybridMultilevel"/>
    <w:tmpl w:val="8F204AF2"/>
    <w:lvl w:ilvl="0" w:tplc="BE88EF00">
      <w:start w:val="1"/>
      <w:numFmt w:val="bullet"/>
      <w:lvlText w:val="›"/>
      <w:lvlJc w:val="left"/>
      <w:pPr>
        <w:tabs>
          <w:tab w:val="num" w:pos="720"/>
        </w:tabs>
        <w:ind w:left="720" w:hanging="360"/>
      </w:pPr>
      <w:rPr>
        <w:rFonts w:ascii="Arial" w:hAnsi="Arial" w:hint="default"/>
      </w:rPr>
    </w:lvl>
    <w:lvl w:ilvl="1" w:tplc="70F27090" w:tentative="1">
      <w:start w:val="1"/>
      <w:numFmt w:val="bullet"/>
      <w:lvlText w:val="›"/>
      <w:lvlJc w:val="left"/>
      <w:pPr>
        <w:tabs>
          <w:tab w:val="num" w:pos="1440"/>
        </w:tabs>
        <w:ind w:left="1440" w:hanging="360"/>
      </w:pPr>
      <w:rPr>
        <w:rFonts w:ascii="Arial" w:hAnsi="Arial" w:hint="default"/>
      </w:rPr>
    </w:lvl>
    <w:lvl w:ilvl="2" w:tplc="D816482E" w:tentative="1">
      <w:start w:val="1"/>
      <w:numFmt w:val="bullet"/>
      <w:lvlText w:val="›"/>
      <w:lvlJc w:val="left"/>
      <w:pPr>
        <w:tabs>
          <w:tab w:val="num" w:pos="2160"/>
        </w:tabs>
        <w:ind w:left="2160" w:hanging="360"/>
      </w:pPr>
      <w:rPr>
        <w:rFonts w:ascii="Arial" w:hAnsi="Arial" w:hint="default"/>
      </w:rPr>
    </w:lvl>
    <w:lvl w:ilvl="3" w:tplc="93280D5E" w:tentative="1">
      <w:start w:val="1"/>
      <w:numFmt w:val="bullet"/>
      <w:lvlText w:val="›"/>
      <w:lvlJc w:val="left"/>
      <w:pPr>
        <w:tabs>
          <w:tab w:val="num" w:pos="2880"/>
        </w:tabs>
        <w:ind w:left="2880" w:hanging="360"/>
      </w:pPr>
      <w:rPr>
        <w:rFonts w:ascii="Arial" w:hAnsi="Arial" w:hint="default"/>
      </w:rPr>
    </w:lvl>
    <w:lvl w:ilvl="4" w:tplc="255A6EA8" w:tentative="1">
      <w:start w:val="1"/>
      <w:numFmt w:val="bullet"/>
      <w:lvlText w:val="›"/>
      <w:lvlJc w:val="left"/>
      <w:pPr>
        <w:tabs>
          <w:tab w:val="num" w:pos="3600"/>
        </w:tabs>
        <w:ind w:left="3600" w:hanging="360"/>
      </w:pPr>
      <w:rPr>
        <w:rFonts w:ascii="Arial" w:hAnsi="Arial" w:hint="default"/>
      </w:rPr>
    </w:lvl>
    <w:lvl w:ilvl="5" w:tplc="AAC263EA" w:tentative="1">
      <w:start w:val="1"/>
      <w:numFmt w:val="bullet"/>
      <w:lvlText w:val="›"/>
      <w:lvlJc w:val="left"/>
      <w:pPr>
        <w:tabs>
          <w:tab w:val="num" w:pos="4320"/>
        </w:tabs>
        <w:ind w:left="4320" w:hanging="360"/>
      </w:pPr>
      <w:rPr>
        <w:rFonts w:ascii="Arial" w:hAnsi="Arial" w:hint="default"/>
      </w:rPr>
    </w:lvl>
    <w:lvl w:ilvl="6" w:tplc="5D1C6D6A" w:tentative="1">
      <w:start w:val="1"/>
      <w:numFmt w:val="bullet"/>
      <w:lvlText w:val="›"/>
      <w:lvlJc w:val="left"/>
      <w:pPr>
        <w:tabs>
          <w:tab w:val="num" w:pos="5040"/>
        </w:tabs>
        <w:ind w:left="5040" w:hanging="360"/>
      </w:pPr>
      <w:rPr>
        <w:rFonts w:ascii="Arial" w:hAnsi="Arial" w:hint="default"/>
      </w:rPr>
    </w:lvl>
    <w:lvl w:ilvl="7" w:tplc="1250C4DE" w:tentative="1">
      <w:start w:val="1"/>
      <w:numFmt w:val="bullet"/>
      <w:lvlText w:val="›"/>
      <w:lvlJc w:val="left"/>
      <w:pPr>
        <w:tabs>
          <w:tab w:val="num" w:pos="5760"/>
        </w:tabs>
        <w:ind w:left="5760" w:hanging="360"/>
      </w:pPr>
      <w:rPr>
        <w:rFonts w:ascii="Arial" w:hAnsi="Arial" w:hint="default"/>
      </w:rPr>
    </w:lvl>
    <w:lvl w:ilvl="8" w:tplc="27286ED0" w:tentative="1">
      <w:start w:val="1"/>
      <w:numFmt w:val="bullet"/>
      <w:lvlText w:val="›"/>
      <w:lvlJc w:val="left"/>
      <w:pPr>
        <w:tabs>
          <w:tab w:val="num" w:pos="6480"/>
        </w:tabs>
        <w:ind w:left="6480" w:hanging="360"/>
      </w:pPr>
      <w:rPr>
        <w:rFonts w:ascii="Arial" w:hAnsi="Arial" w:hint="default"/>
      </w:rPr>
    </w:lvl>
  </w:abstractNum>
  <w:abstractNum w:abstractNumId="17">
    <w:nsid w:val="4A945895"/>
    <w:multiLevelType w:val="hybridMultilevel"/>
    <w:tmpl w:val="2DDEE356"/>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CBD4196"/>
    <w:multiLevelType w:val="hybridMultilevel"/>
    <w:tmpl w:val="90BE41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5101505E"/>
    <w:multiLevelType w:val="hybridMultilevel"/>
    <w:tmpl w:val="5C407EE8"/>
    <w:lvl w:ilvl="0" w:tplc="1C5C3F46">
      <w:start w:val="1"/>
      <w:numFmt w:val="decimal"/>
      <w:pStyle w:val="Observation"/>
      <w:lvlText w:val="Observation %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2">
    <w:nsid w:val="531340C2"/>
    <w:multiLevelType w:val="hybridMultilevel"/>
    <w:tmpl w:val="2CBCA8A2"/>
    <w:lvl w:ilvl="0" w:tplc="F9A4A57A">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3">
    <w:nsid w:val="55821710"/>
    <w:multiLevelType w:val="hybridMultilevel"/>
    <w:tmpl w:val="754EAACE"/>
    <w:lvl w:ilvl="0" w:tplc="14F42BA0">
      <w:start w:val="1"/>
      <w:numFmt w:val="bullet"/>
      <w:lvlText w:val="›"/>
      <w:lvlJc w:val="left"/>
      <w:pPr>
        <w:tabs>
          <w:tab w:val="num" w:pos="720"/>
        </w:tabs>
        <w:ind w:left="720" w:hanging="360"/>
      </w:pPr>
      <w:rPr>
        <w:rFonts w:ascii="Arial" w:hAnsi="Arial" w:hint="default"/>
      </w:rPr>
    </w:lvl>
    <w:lvl w:ilvl="1" w:tplc="0AE65DF2">
      <w:start w:val="2371"/>
      <w:numFmt w:val="bullet"/>
      <w:lvlText w:val="–"/>
      <w:lvlJc w:val="left"/>
      <w:pPr>
        <w:tabs>
          <w:tab w:val="num" w:pos="1440"/>
        </w:tabs>
        <w:ind w:left="1440" w:hanging="360"/>
      </w:pPr>
      <w:rPr>
        <w:rFonts w:ascii="Ericsson Capital TT" w:hAnsi="Ericsson Capital TT" w:hint="default"/>
        <w:lang w:val="en-GB"/>
      </w:rPr>
    </w:lvl>
    <w:lvl w:ilvl="2" w:tplc="25F80BB8">
      <w:start w:val="1"/>
      <w:numFmt w:val="bullet"/>
      <w:lvlText w:val="›"/>
      <w:lvlJc w:val="left"/>
      <w:pPr>
        <w:tabs>
          <w:tab w:val="num" w:pos="2160"/>
        </w:tabs>
        <w:ind w:left="2160" w:hanging="360"/>
      </w:pPr>
      <w:rPr>
        <w:rFonts w:ascii="Arial" w:hAnsi="Arial" w:hint="default"/>
      </w:rPr>
    </w:lvl>
    <w:lvl w:ilvl="3" w:tplc="EF787176" w:tentative="1">
      <w:start w:val="1"/>
      <w:numFmt w:val="bullet"/>
      <w:lvlText w:val="›"/>
      <w:lvlJc w:val="left"/>
      <w:pPr>
        <w:tabs>
          <w:tab w:val="num" w:pos="2880"/>
        </w:tabs>
        <w:ind w:left="2880" w:hanging="360"/>
      </w:pPr>
      <w:rPr>
        <w:rFonts w:ascii="Arial" w:hAnsi="Arial" w:hint="default"/>
      </w:rPr>
    </w:lvl>
    <w:lvl w:ilvl="4" w:tplc="2072F5E8" w:tentative="1">
      <w:start w:val="1"/>
      <w:numFmt w:val="bullet"/>
      <w:lvlText w:val="›"/>
      <w:lvlJc w:val="left"/>
      <w:pPr>
        <w:tabs>
          <w:tab w:val="num" w:pos="3600"/>
        </w:tabs>
        <w:ind w:left="3600" w:hanging="360"/>
      </w:pPr>
      <w:rPr>
        <w:rFonts w:ascii="Arial" w:hAnsi="Arial" w:hint="default"/>
      </w:rPr>
    </w:lvl>
    <w:lvl w:ilvl="5" w:tplc="694E66D4" w:tentative="1">
      <w:start w:val="1"/>
      <w:numFmt w:val="bullet"/>
      <w:lvlText w:val="›"/>
      <w:lvlJc w:val="left"/>
      <w:pPr>
        <w:tabs>
          <w:tab w:val="num" w:pos="4320"/>
        </w:tabs>
        <w:ind w:left="4320" w:hanging="360"/>
      </w:pPr>
      <w:rPr>
        <w:rFonts w:ascii="Arial" w:hAnsi="Arial" w:hint="default"/>
      </w:rPr>
    </w:lvl>
    <w:lvl w:ilvl="6" w:tplc="338E152E" w:tentative="1">
      <w:start w:val="1"/>
      <w:numFmt w:val="bullet"/>
      <w:lvlText w:val="›"/>
      <w:lvlJc w:val="left"/>
      <w:pPr>
        <w:tabs>
          <w:tab w:val="num" w:pos="5040"/>
        </w:tabs>
        <w:ind w:left="5040" w:hanging="360"/>
      </w:pPr>
      <w:rPr>
        <w:rFonts w:ascii="Arial" w:hAnsi="Arial" w:hint="default"/>
      </w:rPr>
    </w:lvl>
    <w:lvl w:ilvl="7" w:tplc="E2F43970" w:tentative="1">
      <w:start w:val="1"/>
      <w:numFmt w:val="bullet"/>
      <w:lvlText w:val="›"/>
      <w:lvlJc w:val="left"/>
      <w:pPr>
        <w:tabs>
          <w:tab w:val="num" w:pos="5760"/>
        </w:tabs>
        <w:ind w:left="5760" w:hanging="360"/>
      </w:pPr>
      <w:rPr>
        <w:rFonts w:ascii="Arial" w:hAnsi="Arial" w:hint="default"/>
      </w:rPr>
    </w:lvl>
    <w:lvl w:ilvl="8" w:tplc="00F87F0A" w:tentative="1">
      <w:start w:val="1"/>
      <w:numFmt w:val="bullet"/>
      <w:lvlText w:val="›"/>
      <w:lvlJc w:val="left"/>
      <w:pPr>
        <w:tabs>
          <w:tab w:val="num" w:pos="6480"/>
        </w:tabs>
        <w:ind w:left="6480" w:hanging="360"/>
      </w:pPr>
      <w:rPr>
        <w:rFonts w:ascii="Arial" w:hAnsi="Arial" w:hint="default"/>
      </w:rPr>
    </w:lvl>
  </w:abstractNum>
  <w:abstractNum w:abstractNumId="24">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BBD3073"/>
    <w:multiLevelType w:val="hybridMultilevel"/>
    <w:tmpl w:val="EE7C96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14A0FCF"/>
    <w:multiLevelType w:val="hybridMultilevel"/>
    <w:tmpl w:val="45D80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7F55E43"/>
    <w:multiLevelType w:val="hybridMultilevel"/>
    <w:tmpl w:val="0BB6B8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nsid w:val="69AF3E5A"/>
    <w:multiLevelType w:val="hybridMultilevel"/>
    <w:tmpl w:val="8FA2C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A0E6C2A"/>
    <w:multiLevelType w:val="hybridMultilevel"/>
    <w:tmpl w:val="C9AC5828"/>
    <w:lvl w:ilvl="0" w:tplc="040B0001">
      <w:start w:val="1"/>
      <w:numFmt w:val="bullet"/>
      <w:lvlText w:val=""/>
      <w:lvlJc w:val="left"/>
      <w:pPr>
        <w:ind w:left="840" w:hanging="360"/>
      </w:pPr>
      <w:rPr>
        <w:rFonts w:ascii="Symbol" w:hAnsi="Symbol" w:hint="default"/>
      </w:rPr>
    </w:lvl>
    <w:lvl w:ilvl="1" w:tplc="040B0003" w:tentative="1">
      <w:start w:val="1"/>
      <w:numFmt w:val="bullet"/>
      <w:lvlText w:val="o"/>
      <w:lvlJc w:val="left"/>
      <w:pPr>
        <w:ind w:left="1560" w:hanging="360"/>
      </w:pPr>
      <w:rPr>
        <w:rFonts w:ascii="Courier New" w:hAnsi="Courier New" w:cs="Courier New" w:hint="default"/>
      </w:rPr>
    </w:lvl>
    <w:lvl w:ilvl="2" w:tplc="040B0005" w:tentative="1">
      <w:start w:val="1"/>
      <w:numFmt w:val="bullet"/>
      <w:lvlText w:val=""/>
      <w:lvlJc w:val="left"/>
      <w:pPr>
        <w:ind w:left="2280" w:hanging="360"/>
      </w:pPr>
      <w:rPr>
        <w:rFonts w:ascii="Wingdings" w:hAnsi="Wingdings" w:hint="default"/>
      </w:rPr>
    </w:lvl>
    <w:lvl w:ilvl="3" w:tplc="040B0001" w:tentative="1">
      <w:start w:val="1"/>
      <w:numFmt w:val="bullet"/>
      <w:lvlText w:val=""/>
      <w:lvlJc w:val="left"/>
      <w:pPr>
        <w:ind w:left="3000" w:hanging="360"/>
      </w:pPr>
      <w:rPr>
        <w:rFonts w:ascii="Symbol" w:hAnsi="Symbol" w:hint="default"/>
      </w:rPr>
    </w:lvl>
    <w:lvl w:ilvl="4" w:tplc="040B0003" w:tentative="1">
      <w:start w:val="1"/>
      <w:numFmt w:val="bullet"/>
      <w:lvlText w:val="o"/>
      <w:lvlJc w:val="left"/>
      <w:pPr>
        <w:ind w:left="3720" w:hanging="360"/>
      </w:pPr>
      <w:rPr>
        <w:rFonts w:ascii="Courier New" w:hAnsi="Courier New" w:cs="Courier New" w:hint="default"/>
      </w:rPr>
    </w:lvl>
    <w:lvl w:ilvl="5" w:tplc="040B0005" w:tentative="1">
      <w:start w:val="1"/>
      <w:numFmt w:val="bullet"/>
      <w:lvlText w:val=""/>
      <w:lvlJc w:val="left"/>
      <w:pPr>
        <w:ind w:left="4440" w:hanging="360"/>
      </w:pPr>
      <w:rPr>
        <w:rFonts w:ascii="Wingdings" w:hAnsi="Wingdings" w:hint="default"/>
      </w:rPr>
    </w:lvl>
    <w:lvl w:ilvl="6" w:tplc="040B0001" w:tentative="1">
      <w:start w:val="1"/>
      <w:numFmt w:val="bullet"/>
      <w:lvlText w:val=""/>
      <w:lvlJc w:val="left"/>
      <w:pPr>
        <w:ind w:left="5160" w:hanging="360"/>
      </w:pPr>
      <w:rPr>
        <w:rFonts w:ascii="Symbol" w:hAnsi="Symbol" w:hint="default"/>
      </w:rPr>
    </w:lvl>
    <w:lvl w:ilvl="7" w:tplc="040B0003" w:tentative="1">
      <w:start w:val="1"/>
      <w:numFmt w:val="bullet"/>
      <w:lvlText w:val="o"/>
      <w:lvlJc w:val="left"/>
      <w:pPr>
        <w:ind w:left="5880" w:hanging="360"/>
      </w:pPr>
      <w:rPr>
        <w:rFonts w:ascii="Courier New" w:hAnsi="Courier New" w:cs="Courier New" w:hint="default"/>
      </w:rPr>
    </w:lvl>
    <w:lvl w:ilvl="8" w:tplc="040B0005" w:tentative="1">
      <w:start w:val="1"/>
      <w:numFmt w:val="bullet"/>
      <w:lvlText w:val=""/>
      <w:lvlJc w:val="left"/>
      <w:pPr>
        <w:ind w:left="6600" w:hanging="360"/>
      </w:pPr>
      <w:rPr>
        <w:rFonts w:ascii="Wingdings" w:hAnsi="Wingdings" w:hint="default"/>
      </w:rPr>
    </w:lvl>
  </w:abstractNum>
  <w:abstractNum w:abstractNumId="30">
    <w:nsid w:val="6D5C243F"/>
    <w:multiLevelType w:val="hybridMultilevel"/>
    <w:tmpl w:val="8A846C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nsid w:val="6E5F01BC"/>
    <w:multiLevelType w:val="hybridMultilevel"/>
    <w:tmpl w:val="740A2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3E4339F"/>
    <w:multiLevelType w:val="hybridMultilevel"/>
    <w:tmpl w:val="17883212"/>
    <w:lvl w:ilvl="0" w:tplc="530683D8">
      <w:start w:val="1"/>
      <w:numFmt w:val="bullet"/>
      <w:lvlText w:val="›"/>
      <w:lvlJc w:val="left"/>
      <w:pPr>
        <w:tabs>
          <w:tab w:val="num" w:pos="720"/>
        </w:tabs>
        <w:ind w:left="720" w:hanging="360"/>
      </w:pPr>
      <w:rPr>
        <w:rFonts w:ascii="Arial" w:hAnsi="Arial" w:hint="default"/>
      </w:rPr>
    </w:lvl>
    <w:lvl w:ilvl="1" w:tplc="63CE4CF4">
      <w:start w:val="2418"/>
      <w:numFmt w:val="bullet"/>
      <w:lvlText w:val="–"/>
      <w:lvlJc w:val="left"/>
      <w:pPr>
        <w:tabs>
          <w:tab w:val="num" w:pos="1440"/>
        </w:tabs>
        <w:ind w:left="1440" w:hanging="360"/>
      </w:pPr>
      <w:rPr>
        <w:rFonts w:ascii="Ericsson Capital TT" w:hAnsi="Ericsson Capital TT" w:hint="default"/>
      </w:rPr>
    </w:lvl>
    <w:lvl w:ilvl="2" w:tplc="975C530C">
      <w:start w:val="2418"/>
      <w:numFmt w:val="bullet"/>
      <w:lvlText w:val="›"/>
      <w:lvlJc w:val="left"/>
      <w:pPr>
        <w:tabs>
          <w:tab w:val="num" w:pos="2160"/>
        </w:tabs>
        <w:ind w:left="2160" w:hanging="360"/>
      </w:pPr>
      <w:rPr>
        <w:rFonts w:ascii="Ericsson Capital TT" w:hAnsi="Ericsson Capital TT" w:hint="default"/>
      </w:rPr>
    </w:lvl>
    <w:lvl w:ilvl="3" w:tplc="8EF6F814" w:tentative="1">
      <w:start w:val="1"/>
      <w:numFmt w:val="bullet"/>
      <w:lvlText w:val="›"/>
      <w:lvlJc w:val="left"/>
      <w:pPr>
        <w:tabs>
          <w:tab w:val="num" w:pos="2880"/>
        </w:tabs>
        <w:ind w:left="2880" w:hanging="360"/>
      </w:pPr>
      <w:rPr>
        <w:rFonts w:ascii="Arial" w:hAnsi="Arial" w:hint="default"/>
      </w:rPr>
    </w:lvl>
    <w:lvl w:ilvl="4" w:tplc="BD9EFF66" w:tentative="1">
      <w:start w:val="1"/>
      <w:numFmt w:val="bullet"/>
      <w:lvlText w:val="›"/>
      <w:lvlJc w:val="left"/>
      <w:pPr>
        <w:tabs>
          <w:tab w:val="num" w:pos="3600"/>
        </w:tabs>
        <w:ind w:left="3600" w:hanging="360"/>
      </w:pPr>
      <w:rPr>
        <w:rFonts w:ascii="Arial" w:hAnsi="Arial" w:hint="default"/>
      </w:rPr>
    </w:lvl>
    <w:lvl w:ilvl="5" w:tplc="8FAE841C" w:tentative="1">
      <w:start w:val="1"/>
      <w:numFmt w:val="bullet"/>
      <w:lvlText w:val="›"/>
      <w:lvlJc w:val="left"/>
      <w:pPr>
        <w:tabs>
          <w:tab w:val="num" w:pos="4320"/>
        </w:tabs>
        <w:ind w:left="4320" w:hanging="360"/>
      </w:pPr>
      <w:rPr>
        <w:rFonts w:ascii="Arial" w:hAnsi="Arial" w:hint="default"/>
      </w:rPr>
    </w:lvl>
    <w:lvl w:ilvl="6" w:tplc="A0E27AF8" w:tentative="1">
      <w:start w:val="1"/>
      <w:numFmt w:val="bullet"/>
      <w:lvlText w:val="›"/>
      <w:lvlJc w:val="left"/>
      <w:pPr>
        <w:tabs>
          <w:tab w:val="num" w:pos="5040"/>
        </w:tabs>
        <w:ind w:left="5040" w:hanging="360"/>
      </w:pPr>
      <w:rPr>
        <w:rFonts w:ascii="Arial" w:hAnsi="Arial" w:hint="default"/>
      </w:rPr>
    </w:lvl>
    <w:lvl w:ilvl="7" w:tplc="E84687F8" w:tentative="1">
      <w:start w:val="1"/>
      <w:numFmt w:val="bullet"/>
      <w:lvlText w:val="›"/>
      <w:lvlJc w:val="left"/>
      <w:pPr>
        <w:tabs>
          <w:tab w:val="num" w:pos="5760"/>
        </w:tabs>
        <w:ind w:left="5760" w:hanging="360"/>
      </w:pPr>
      <w:rPr>
        <w:rFonts w:ascii="Arial" w:hAnsi="Arial" w:hint="default"/>
      </w:rPr>
    </w:lvl>
    <w:lvl w:ilvl="8" w:tplc="CA3E413A" w:tentative="1">
      <w:start w:val="1"/>
      <w:numFmt w:val="bullet"/>
      <w:lvlText w:val="›"/>
      <w:lvlJc w:val="left"/>
      <w:pPr>
        <w:tabs>
          <w:tab w:val="num" w:pos="6480"/>
        </w:tabs>
        <w:ind w:left="6480" w:hanging="360"/>
      </w:pPr>
      <w:rPr>
        <w:rFonts w:ascii="Arial" w:hAnsi="Arial" w:hint="default"/>
      </w:rPr>
    </w:lvl>
  </w:abstractNum>
  <w:abstractNum w:abstractNumId="33">
    <w:nsid w:val="73FC6521"/>
    <w:multiLevelType w:val="hybridMultilevel"/>
    <w:tmpl w:val="C2F4C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ADD4A72"/>
    <w:multiLevelType w:val="hybridMultilevel"/>
    <w:tmpl w:val="E960C1F4"/>
    <w:lvl w:ilvl="0" w:tplc="D5829140">
      <w:start w:val="1"/>
      <w:numFmt w:val="decimal"/>
      <w:lvlText w:val="%1."/>
      <w:lvlJc w:val="left"/>
      <w:pPr>
        <w:ind w:left="930" w:hanging="57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C727E19"/>
    <w:multiLevelType w:val="hybridMultilevel"/>
    <w:tmpl w:val="D4AA2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8"/>
  </w:num>
  <w:num w:numId="3">
    <w:abstractNumId w:val="12"/>
  </w:num>
  <w:num w:numId="4">
    <w:abstractNumId w:val="13"/>
  </w:num>
  <w:num w:numId="5">
    <w:abstractNumId w:val="10"/>
  </w:num>
  <w:num w:numId="6">
    <w:abstractNumId w:val="15"/>
  </w:num>
  <w:num w:numId="7">
    <w:abstractNumId w:val="24"/>
  </w:num>
  <w:num w:numId="8">
    <w:abstractNumId w:val="11"/>
  </w:num>
  <w:num w:numId="9">
    <w:abstractNumId w:val="9"/>
  </w:num>
  <w:num w:numId="10">
    <w:abstractNumId w:val="2"/>
  </w:num>
  <w:num w:numId="11">
    <w:abstractNumId w:val="1"/>
  </w:num>
  <w:num w:numId="12">
    <w:abstractNumId w:val="0"/>
  </w:num>
  <w:num w:numId="13">
    <w:abstractNumId w:val="20"/>
  </w:num>
  <w:num w:numId="14">
    <w:abstractNumId w:val="17"/>
  </w:num>
  <w:num w:numId="15">
    <w:abstractNumId w:val="4"/>
  </w:num>
  <w:num w:numId="16">
    <w:abstractNumId w:val="19"/>
  </w:num>
  <w:num w:numId="17">
    <w:abstractNumId w:val="14"/>
  </w:num>
  <w:num w:numId="18">
    <w:abstractNumId w:val="21"/>
  </w:num>
  <w:num w:numId="19">
    <w:abstractNumId w:val="22"/>
  </w:num>
  <w:num w:numId="20">
    <w:abstractNumId w:val="5"/>
  </w:num>
  <w:num w:numId="21">
    <w:abstractNumId w:val="29"/>
  </w:num>
  <w:num w:numId="22">
    <w:abstractNumId w:val="27"/>
  </w:num>
  <w:num w:numId="23">
    <w:abstractNumId w:val="6"/>
  </w:num>
  <w:num w:numId="24">
    <w:abstractNumId w:val="12"/>
  </w:num>
  <w:num w:numId="25">
    <w:abstractNumId w:val="12"/>
    <w:lvlOverride w:ilvl="0">
      <w:startOverride w:val="1"/>
    </w:lvlOverride>
  </w:num>
  <w:num w:numId="26">
    <w:abstractNumId w:val="12"/>
    <w:lvlOverride w:ilvl="0">
      <w:startOverride w:val="1"/>
    </w:lvlOverride>
  </w:num>
  <w:num w:numId="27">
    <w:abstractNumId w:val="12"/>
    <w:lvlOverride w:ilvl="0">
      <w:startOverride w:val="1"/>
    </w:lvlOverride>
  </w:num>
  <w:num w:numId="28">
    <w:abstractNumId w:val="28"/>
  </w:num>
  <w:num w:numId="29">
    <w:abstractNumId w:val="31"/>
  </w:num>
  <w:num w:numId="30">
    <w:abstractNumId w:val="30"/>
  </w:num>
  <w:num w:numId="31">
    <w:abstractNumId w:val="26"/>
  </w:num>
  <w:num w:numId="32">
    <w:abstractNumId w:val="23"/>
  </w:num>
  <w:num w:numId="33">
    <w:abstractNumId w:val="7"/>
  </w:num>
  <w:num w:numId="34">
    <w:abstractNumId w:val="16"/>
  </w:num>
  <w:num w:numId="35">
    <w:abstractNumId w:val="32"/>
  </w:num>
  <w:num w:numId="36">
    <w:abstractNumId w:val="35"/>
  </w:num>
  <w:num w:numId="37">
    <w:abstractNumId w:val="34"/>
  </w:num>
  <w:num w:numId="38">
    <w:abstractNumId w:val="33"/>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25"/>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stav Wikström">
    <w15:presenceInfo w15:providerId="AD" w15:userId="S-1-5-21-1538607324-3213881460-940295383-348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2A37"/>
    <w:rsid w:val="000032F4"/>
    <w:rsid w:val="00003EBF"/>
    <w:rsid w:val="00006446"/>
    <w:rsid w:val="00006896"/>
    <w:rsid w:val="00007CDC"/>
    <w:rsid w:val="00011B28"/>
    <w:rsid w:val="00012CA8"/>
    <w:rsid w:val="00015D15"/>
    <w:rsid w:val="00023678"/>
    <w:rsid w:val="0002564D"/>
    <w:rsid w:val="00025ECA"/>
    <w:rsid w:val="000325B8"/>
    <w:rsid w:val="00034C15"/>
    <w:rsid w:val="00036BA1"/>
    <w:rsid w:val="0004168D"/>
    <w:rsid w:val="000422E2"/>
    <w:rsid w:val="00042F22"/>
    <w:rsid w:val="0004395C"/>
    <w:rsid w:val="000444EF"/>
    <w:rsid w:val="00052A07"/>
    <w:rsid w:val="000534E3"/>
    <w:rsid w:val="00055BC1"/>
    <w:rsid w:val="0005606A"/>
    <w:rsid w:val="00057117"/>
    <w:rsid w:val="000609B7"/>
    <w:rsid w:val="000616E7"/>
    <w:rsid w:val="0006487E"/>
    <w:rsid w:val="00065E1A"/>
    <w:rsid w:val="000668D7"/>
    <w:rsid w:val="00070FBD"/>
    <w:rsid w:val="00077E5F"/>
    <w:rsid w:val="0008036A"/>
    <w:rsid w:val="00081AE6"/>
    <w:rsid w:val="000855EB"/>
    <w:rsid w:val="00085B52"/>
    <w:rsid w:val="000866F2"/>
    <w:rsid w:val="0009009F"/>
    <w:rsid w:val="00090CCA"/>
    <w:rsid w:val="00091557"/>
    <w:rsid w:val="000924C1"/>
    <w:rsid w:val="000924F0"/>
    <w:rsid w:val="00093474"/>
    <w:rsid w:val="0009510F"/>
    <w:rsid w:val="000A0AFD"/>
    <w:rsid w:val="000A1B7B"/>
    <w:rsid w:val="000A36C3"/>
    <w:rsid w:val="000A452C"/>
    <w:rsid w:val="000A56F2"/>
    <w:rsid w:val="000B2719"/>
    <w:rsid w:val="000B3A8F"/>
    <w:rsid w:val="000B4AB9"/>
    <w:rsid w:val="000B58C3"/>
    <w:rsid w:val="000B61E9"/>
    <w:rsid w:val="000C038F"/>
    <w:rsid w:val="000C165A"/>
    <w:rsid w:val="000C27C5"/>
    <w:rsid w:val="000C2E19"/>
    <w:rsid w:val="000C6DD7"/>
    <w:rsid w:val="000C7397"/>
    <w:rsid w:val="000D0D07"/>
    <w:rsid w:val="000D14FB"/>
    <w:rsid w:val="000D2D69"/>
    <w:rsid w:val="000D4797"/>
    <w:rsid w:val="000D6C88"/>
    <w:rsid w:val="000E0527"/>
    <w:rsid w:val="000E1E92"/>
    <w:rsid w:val="000F06D6"/>
    <w:rsid w:val="000F0EB1"/>
    <w:rsid w:val="000F1106"/>
    <w:rsid w:val="000F13FF"/>
    <w:rsid w:val="000F3BE9"/>
    <w:rsid w:val="000F3F6C"/>
    <w:rsid w:val="000F6DF3"/>
    <w:rsid w:val="001005FF"/>
    <w:rsid w:val="00100F45"/>
    <w:rsid w:val="00103CF4"/>
    <w:rsid w:val="00105F80"/>
    <w:rsid w:val="001062FB"/>
    <w:rsid w:val="001063E6"/>
    <w:rsid w:val="00110233"/>
    <w:rsid w:val="001112D9"/>
    <w:rsid w:val="00113CF4"/>
    <w:rsid w:val="001147B5"/>
    <w:rsid w:val="001153D5"/>
    <w:rsid w:val="001153EA"/>
    <w:rsid w:val="00115643"/>
    <w:rsid w:val="001163DE"/>
    <w:rsid w:val="001165DF"/>
    <w:rsid w:val="00116765"/>
    <w:rsid w:val="001219F5"/>
    <w:rsid w:val="00121A20"/>
    <w:rsid w:val="001234DE"/>
    <w:rsid w:val="0012377F"/>
    <w:rsid w:val="00124314"/>
    <w:rsid w:val="00125C82"/>
    <w:rsid w:val="00126B4A"/>
    <w:rsid w:val="00132FD0"/>
    <w:rsid w:val="001344C0"/>
    <w:rsid w:val="001346FA"/>
    <w:rsid w:val="00135252"/>
    <w:rsid w:val="00137728"/>
    <w:rsid w:val="00137AB5"/>
    <w:rsid w:val="00137F0B"/>
    <w:rsid w:val="00143008"/>
    <w:rsid w:val="00143981"/>
    <w:rsid w:val="0014787F"/>
    <w:rsid w:val="001501DF"/>
    <w:rsid w:val="00151E23"/>
    <w:rsid w:val="001526E0"/>
    <w:rsid w:val="001551B5"/>
    <w:rsid w:val="00161D58"/>
    <w:rsid w:val="00162B29"/>
    <w:rsid w:val="001659C1"/>
    <w:rsid w:val="0016637B"/>
    <w:rsid w:val="00173A8E"/>
    <w:rsid w:val="00177587"/>
    <w:rsid w:val="0018143F"/>
    <w:rsid w:val="00184910"/>
    <w:rsid w:val="001853D4"/>
    <w:rsid w:val="00190AC1"/>
    <w:rsid w:val="0019341A"/>
    <w:rsid w:val="001955A4"/>
    <w:rsid w:val="00196902"/>
    <w:rsid w:val="00197DF9"/>
    <w:rsid w:val="001A1987"/>
    <w:rsid w:val="001A2564"/>
    <w:rsid w:val="001A2B06"/>
    <w:rsid w:val="001A6173"/>
    <w:rsid w:val="001A65E5"/>
    <w:rsid w:val="001A6CBA"/>
    <w:rsid w:val="001B0D97"/>
    <w:rsid w:val="001B4219"/>
    <w:rsid w:val="001B5A5D"/>
    <w:rsid w:val="001B644E"/>
    <w:rsid w:val="001C1CE5"/>
    <w:rsid w:val="001C3D2A"/>
    <w:rsid w:val="001C4EEE"/>
    <w:rsid w:val="001D0E26"/>
    <w:rsid w:val="001D1207"/>
    <w:rsid w:val="001D20C3"/>
    <w:rsid w:val="001D51BA"/>
    <w:rsid w:val="001D61A9"/>
    <w:rsid w:val="001D6342"/>
    <w:rsid w:val="001D6D53"/>
    <w:rsid w:val="001E0114"/>
    <w:rsid w:val="001E36D0"/>
    <w:rsid w:val="001E58E2"/>
    <w:rsid w:val="001E7AED"/>
    <w:rsid w:val="001F2689"/>
    <w:rsid w:val="001F3916"/>
    <w:rsid w:val="001F54C5"/>
    <w:rsid w:val="001F652C"/>
    <w:rsid w:val="001F662C"/>
    <w:rsid w:val="001F7074"/>
    <w:rsid w:val="001F7262"/>
    <w:rsid w:val="00200490"/>
    <w:rsid w:val="00200FB3"/>
    <w:rsid w:val="00201F3A"/>
    <w:rsid w:val="00203F96"/>
    <w:rsid w:val="00204F96"/>
    <w:rsid w:val="002069B2"/>
    <w:rsid w:val="00207FA3"/>
    <w:rsid w:val="0021200B"/>
    <w:rsid w:val="00214DA8"/>
    <w:rsid w:val="00215423"/>
    <w:rsid w:val="002158FA"/>
    <w:rsid w:val="00220600"/>
    <w:rsid w:val="00221AFC"/>
    <w:rsid w:val="002224DB"/>
    <w:rsid w:val="00223640"/>
    <w:rsid w:val="00223FCB"/>
    <w:rsid w:val="002252C3"/>
    <w:rsid w:val="00225C54"/>
    <w:rsid w:val="00230765"/>
    <w:rsid w:val="00230D6D"/>
    <w:rsid w:val="002319E4"/>
    <w:rsid w:val="00235632"/>
    <w:rsid w:val="00235872"/>
    <w:rsid w:val="00236BF5"/>
    <w:rsid w:val="00241559"/>
    <w:rsid w:val="002435B3"/>
    <w:rsid w:val="002458EB"/>
    <w:rsid w:val="002500C8"/>
    <w:rsid w:val="002518D0"/>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6EF5"/>
    <w:rsid w:val="002805F5"/>
    <w:rsid w:val="00280751"/>
    <w:rsid w:val="0028280A"/>
    <w:rsid w:val="002828DA"/>
    <w:rsid w:val="00286ACD"/>
    <w:rsid w:val="00287838"/>
    <w:rsid w:val="002907B5"/>
    <w:rsid w:val="00292EB7"/>
    <w:rsid w:val="00295E23"/>
    <w:rsid w:val="00296227"/>
    <w:rsid w:val="00296F44"/>
    <w:rsid w:val="0029777D"/>
    <w:rsid w:val="002A055E"/>
    <w:rsid w:val="002A1D4E"/>
    <w:rsid w:val="002A2869"/>
    <w:rsid w:val="002B0D5D"/>
    <w:rsid w:val="002B24D6"/>
    <w:rsid w:val="002C41E6"/>
    <w:rsid w:val="002C52C8"/>
    <w:rsid w:val="002D071A"/>
    <w:rsid w:val="002D1406"/>
    <w:rsid w:val="002D34B2"/>
    <w:rsid w:val="002D3E97"/>
    <w:rsid w:val="002D4B16"/>
    <w:rsid w:val="002D5F0F"/>
    <w:rsid w:val="002D7637"/>
    <w:rsid w:val="002E17F2"/>
    <w:rsid w:val="002E30E5"/>
    <w:rsid w:val="002E6860"/>
    <w:rsid w:val="002E7B54"/>
    <w:rsid w:val="002E7CAE"/>
    <w:rsid w:val="002F2771"/>
    <w:rsid w:val="002F37A9"/>
    <w:rsid w:val="00301CE6"/>
    <w:rsid w:val="0030256B"/>
    <w:rsid w:val="0030501F"/>
    <w:rsid w:val="00307BA1"/>
    <w:rsid w:val="00311702"/>
    <w:rsid w:val="00311E82"/>
    <w:rsid w:val="00313FD6"/>
    <w:rsid w:val="003140FC"/>
    <w:rsid w:val="003143BD"/>
    <w:rsid w:val="003203ED"/>
    <w:rsid w:val="0032131B"/>
    <w:rsid w:val="00322C9F"/>
    <w:rsid w:val="00323DF5"/>
    <w:rsid w:val="0032460C"/>
    <w:rsid w:val="00324D23"/>
    <w:rsid w:val="00331751"/>
    <w:rsid w:val="00334579"/>
    <w:rsid w:val="00335858"/>
    <w:rsid w:val="00336BDA"/>
    <w:rsid w:val="00342681"/>
    <w:rsid w:val="00342BD7"/>
    <w:rsid w:val="00346DB5"/>
    <w:rsid w:val="003477B1"/>
    <w:rsid w:val="00354301"/>
    <w:rsid w:val="0035545A"/>
    <w:rsid w:val="0035567A"/>
    <w:rsid w:val="00356C79"/>
    <w:rsid w:val="00357380"/>
    <w:rsid w:val="003602D9"/>
    <w:rsid w:val="003604CE"/>
    <w:rsid w:val="00361F27"/>
    <w:rsid w:val="00365AF8"/>
    <w:rsid w:val="00370E47"/>
    <w:rsid w:val="003742AC"/>
    <w:rsid w:val="00375476"/>
    <w:rsid w:val="00375A0F"/>
    <w:rsid w:val="0037676E"/>
    <w:rsid w:val="00377B88"/>
    <w:rsid w:val="00377CE1"/>
    <w:rsid w:val="00381B3C"/>
    <w:rsid w:val="00385BF0"/>
    <w:rsid w:val="00390400"/>
    <w:rsid w:val="0039066C"/>
    <w:rsid w:val="003939FF"/>
    <w:rsid w:val="003977DD"/>
    <w:rsid w:val="003A2223"/>
    <w:rsid w:val="003A2A0F"/>
    <w:rsid w:val="003A45A1"/>
    <w:rsid w:val="003A5B0A"/>
    <w:rsid w:val="003A6BAC"/>
    <w:rsid w:val="003A6F87"/>
    <w:rsid w:val="003A7EF3"/>
    <w:rsid w:val="003B159C"/>
    <w:rsid w:val="003B369F"/>
    <w:rsid w:val="003B36A3"/>
    <w:rsid w:val="003B7FE5"/>
    <w:rsid w:val="003C11C8"/>
    <w:rsid w:val="003C1B54"/>
    <w:rsid w:val="003C2702"/>
    <w:rsid w:val="003C4CE3"/>
    <w:rsid w:val="003C672E"/>
    <w:rsid w:val="003C7806"/>
    <w:rsid w:val="003D060D"/>
    <w:rsid w:val="003D109F"/>
    <w:rsid w:val="003D2478"/>
    <w:rsid w:val="003D3754"/>
    <w:rsid w:val="003D3C45"/>
    <w:rsid w:val="003D5B1F"/>
    <w:rsid w:val="003E15FA"/>
    <w:rsid w:val="003E4B97"/>
    <w:rsid w:val="003E55E4"/>
    <w:rsid w:val="003E74E3"/>
    <w:rsid w:val="003F05C7"/>
    <w:rsid w:val="003F2CD4"/>
    <w:rsid w:val="003F6BBE"/>
    <w:rsid w:val="004000E8"/>
    <w:rsid w:val="00400A95"/>
    <w:rsid w:val="00402E2B"/>
    <w:rsid w:val="0040512B"/>
    <w:rsid w:val="00405CA5"/>
    <w:rsid w:val="00407AB5"/>
    <w:rsid w:val="00407CD3"/>
    <w:rsid w:val="00410134"/>
    <w:rsid w:val="004107A0"/>
    <w:rsid w:val="00410B72"/>
    <w:rsid w:val="00410F18"/>
    <w:rsid w:val="004117A3"/>
    <w:rsid w:val="0041263E"/>
    <w:rsid w:val="00413AAC"/>
    <w:rsid w:val="00421105"/>
    <w:rsid w:val="004242F4"/>
    <w:rsid w:val="00427248"/>
    <w:rsid w:val="004358F0"/>
    <w:rsid w:val="00437447"/>
    <w:rsid w:val="00441A92"/>
    <w:rsid w:val="004428EF"/>
    <w:rsid w:val="00444F56"/>
    <w:rsid w:val="0044528E"/>
    <w:rsid w:val="00446488"/>
    <w:rsid w:val="004517AA"/>
    <w:rsid w:val="00452CAC"/>
    <w:rsid w:val="00452E9A"/>
    <w:rsid w:val="00454DAD"/>
    <w:rsid w:val="00457565"/>
    <w:rsid w:val="00457B71"/>
    <w:rsid w:val="00465A32"/>
    <w:rsid w:val="004669E2"/>
    <w:rsid w:val="00470C31"/>
    <w:rsid w:val="004734D0"/>
    <w:rsid w:val="0047475A"/>
    <w:rsid w:val="0047556B"/>
    <w:rsid w:val="00477768"/>
    <w:rsid w:val="00483BB6"/>
    <w:rsid w:val="00486ACF"/>
    <w:rsid w:val="00492BC5"/>
    <w:rsid w:val="004964F1"/>
    <w:rsid w:val="004A16BC"/>
    <w:rsid w:val="004A2B94"/>
    <w:rsid w:val="004A3021"/>
    <w:rsid w:val="004A7D56"/>
    <w:rsid w:val="004B0C4F"/>
    <w:rsid w:val="004B72BA"/>
    <w:rsid w:val="004B7C0C"/>
    <w:rsid w:val="004C379F"/>
    <w:rsid w:val="004C3898"/>
    <w:rsid w:val="004C7E2C"/>
    <w:rsid w:val="004D1E06"/>
    <w:rsid w:val="004D36B1"/>
    <w:rsid w:val="004D7CF1"/>
    <w:rsid w:val="004D7EBD"/>
    <w:rsid w:val="004E1AF8"/>
    <w:rsid w:val="004E2680"/>
    <w:rsid w:val="004E28F9"/>
    <w:rsid w:val="004E462E"/>
    <w:rsid w:val="004E56DC"/>
    <w:rsid w:val="004E76F4"/>
    <w:rsid w:val="004E7B63"/>
    <w:rsid w:val="004F0B4E"/>
    <w:rsid w:val="004F0B6C"/>
    <w:rsid w:val="004F14EE"/>
    <w:rsid w:val="004F2078"/>
    <w:rsid w:val="004F4DA3"/>
    <w:rsid w:val="004F6FE0"/>
    <w:rsid w:val="00506557"/>
    <w:rsid w:val="0050677A"/>
    <w:rsid w:val="005108D8"/>
    <w:rsid w:val="005116F9"/>
    <w:rsid w:val="00511C15"/>
    <w:rsid w:val="005153A7"/>
    <w:rsid w:val="00517AD0"/>
    <w:rsid w:val="00520159"/>
    <w:rsid w:val="00520D36"/>
    <w:rsid w:val="005219CF"/>
    <w:rsid w:val="00527027"/>
    <w:rsid w:val="00530FD1"/>
    <w:rsid w:val="00532CBD"/>
    <w:rsid w:val="00534B59"/>
    <w:rsid w:val="00536759"/>
    <w:rsid w:val="00537C62"/>
    <w:rsid w:val="00546970"/>
    <w:rsid w:val="00547D9C"/>
    <w:rsid w:val="0055231F"/>
    <w:rsid w:val="00553F43"/>
    <w:rsid w:val="00554E19"/>
    <w:rsid w:val="0056121F"/>
    <w:rsid w:val="00565488"/>
    <w:rsid w:val="00572505"/>
    <w:rsid w:val="005743A5"/>
    <w:rsid w:val="00582809"/>
    <w:rsid w:val="0058798C"/>
    <w:rsid w:val="00587FA9"/>
    <w:rsid w:val="005900FA"/>
    <w:rsid w:val="005918D4"/>
    <w:rsid w:val="005935A4"/>
    <w:rsid w:val="005948C2"/>
    <w:rsid w:val="00595DCA"/>
    <w:rsid w:val="0059779B"/>
    <w:rsid w:val="005A209A"/>
    <w:rsid w:val="005A662D"/>
    <w:rsid w:val="005A68BA"/>
    <w:rsid w:val="005B04A1"/>
    <w:rsid w:val="005B1CDF"/>
    <w:rsid w:val="005B33C6"/>
    <w:rsid w:val="005B35D7"/>
    <w:rsid w:val="005B392A"/>
    <w:rsid w:val="005B3AA3"/>
    <w:rsid w:val="005B6F83"/>
    <w:rsid w:val="005C1729"/>
    <w:rsid w:val="005C74FB"/>
    <w:rsid w:val="005D1602"/>
    <w:rsid w:val="005D6F32"/>
    <w:rsid w:val="005E1503"/>
    <w:rsid w:val="005E385F"/>
    <w:rsid w:val="005E3CCA"/>
    <w:rsid w:val="005E5241"/>
    <w:rsid w:val="005E5834"/>
    <w:rsid w:val="005E5B81"/>
    <w:rsid w:val="005F2383"/>
    <w:rsid w:val="005F2CB1"/>
    <w:rsid w:val="005F3025"/>
    <w:rsid w:val="005F618C"/>
    <w:rsid w:val="005F70BD"/>
    <w:rsid w:val="00600F6A"/>
    <w:rsid w:val="006010AD"/>
    <w:rsid w:val="0060283C"/>
    <w:rsid w:val="00604F14"/>
    <w:rsid w:val="00605BE1"/>
    <w:rsid w:val="00606B5E"/>
    <w:rsid w:val="00611B83"/>
    <w:rsid w:val="00613257"/>
    <w:rsid w:val="006148D9"/>
    <w:rsid w:val="00615440"/>
    <w:rsid w:val="00615B9D"/>
    <w:rsid w:val="006168CB"/>
    <w:rsid w:val="00620A71"/>
    <w:rsid w:val="00620D80"/>
    <w:rsid w:val="006234A6"/>
    <w:rsid w:val="00623923"/>
    <w:rsid w:val="00630001"/>
    <w:rsid w:val="006311B3"/>
    <w:rsid w:val="00631F81"/>
    <w:rsid w:val="0063284C"/>
    <w:rsid w:val="00636398"/>
    <w:rsid w:val="006368D3"/>
    <w:rsid w:val="006377EC"/>
    <w:rsid w:val="0064151F"/>
    <w:rsid w:val="00641533"/>
    <w:rsid w:val="00641D36"/>
    <w:rsid w:val="0064208D"/>
    <w:rsid w:val="00643475"/>
    <w:rsid w:val="0064396A"/>
    <w:rsid w:val="00644194"/>
    <w:rsid w:val="00644F5F"/>
    <w:rsid w:val="00645491"/>
    <w:rsid w:val="0064624E"/>
    <w:rsid w:val="00646F78"/>
    <w:rsid w:val="0065072C"/>
    <w:rsid w:val="00650AB9"/>
    <w:rsid w:val="0065154C"/>
    <w:rsid w:val="00652EAC"/>
    <w:rsid w:val="00655733"/>
    <w:rsid w:val="00655ACD"/>
    <w:rsid w:val="00656A92"/>
    <w:rsid w:val="00656DDE"/>
    <w:rsid w:val="00656EB3"/>
    <w:rsid w:val="0066011D"/>
    <w:rsid w:val="006607C0"/>
    <w:rsid w:val="006613A6"/>
    <w:rsid w:val="006627A2"/>
    <w:rsid w:val="00662BB3"/>
    <w:rsid w:val="006634E6"/>
    <w:rsid w:val="006655EE"/>
    <w:rsid w:val="00667EE7"/>
    <w:rsid w:val="00670922"/>
    <w:rsid w:val="00670BE1"/>
    <w:rsid w:val="00671B4C"/>
    <w:rsid w:val="0067218F"/>
    <w:rsid w:val="00674189"/>
    <w:rsid w:val="006741F2"/>
    <w:rsid w:val="00674CC3"/>
    <w:rsid w:val="00675C72"/>
    <w:rsid w:val="006771F9"/>
    <w:rsid w:val="006776D7"/>
    <w:rsid w:val="00681003"/>
    <w:rsid w:val="006817C9"/>
    <w:rsid w:val="00683ECE"/>
    <w:rsid w:val="00695FC2"/>
    <w:rsid w:val="006967F7"/>
    <w:rsid w:val="00696949"/>
    <w:rsid w:val="00697052"/>
    <w:rsid w:val="006A46FB"/>
    <w:rsid w:val="006A5E28"/>
    <w:rsid w:val="006A697B"/>
    <w:rsid w:val="006A7AFF"/>
    <w:rsid w:val="006B0BB5"/>
    <w:rsid w:val="006B1816"/>
    <w:rsid w:val="006B2099"/>
    <w:rsid w:val="006B50CF"/>
    <w:rsid w:val="006B5EB8"/>
    <w:rsid w:val="006C03B8"/>
    <w:rsid w:val="006C14EE"/>
    <w:rsid w:val="006C5EC9"/>
    <w:rsid w:val="006C6059"/>
    <w:rsid w:val="006C7522"/>
    <w:rsid w:val="006D43DA"/>
    <w:rsid w:val="006D5B70"/>
    <w:rsid w:val="006D5D33"/>
    <w:rsid w:val="006D5F1C"/>
    <w:rsid w:val="006D6F08"/>
    <w:rsid w:val="006E062C"/>
    <w:rsid w:val="006E28B7"/>
    <w:rsid w:val="006E3310"/>
    <w:rsid w:val="006E4AAA"/>
    <w:rsid w:val="006E4E39"/>
    <w:rsid w:val="006E565E"/>
    <w:rsid w:val="006E673D"/>
    <w:rsid w:val="006E7D3B"/>
    <w:rsid w:val="006F0F8A"/>
    <w:rsid w:val="006F1B70"/>
    <w:rsid w:val="006F341D"/>
    <w:rsid w:val="006F3CDE"/>
    <w:rsid w:val="006F58D4"/>
    <w:rsid w:val="007006BE"/>
    <w:rsid w:val="0070346E"/>
    <w:rsid w:val="00704EDB"/>
    <w:rsid w:val="00706101"/>
    <w:rsid w:val="00707072"/>
    <w:rsid w:val="00707D61"/>
    <w:rsid w:val="00712287"/>
    <w:rsid w:val="00712772"/>
    <w:rsid w:val="00713D01"/>
    <w:rsid w:val="007148D3"/>
    <w:rsid w:val="00715B9A"/>
    <w:rsid w:val="00721CED"/>
    <w:rsid w:val="00726EA6"/>
    <w:rsid w:val="00727208"/>
    <w:rsid w:val="00727680"/>
    <w:rsid w:val="00731814"/>
    <w:rsid w:val="007348B1"/>
    <w:rsid w:val="00735268"/>
    <w:rsid w:val="007362A6"/>
    <w:rsid w:val="00736D7D"/>
    <w:rsid w:val="00740E58"/>
    <w:rsid w:val="0074428B"/>
    <w:rsid w:val="007445A0"/>
    <w:rsid w:val="0074524B"/>
    <w:rsid w:val="00747D8B"/>
    <w:rsid w:val="007508A2"/>
    <w:rsid w:val="00751228"/>
    <w:rsid w:val="007571E1"/>
    <w:rsid w:val="007604B2"/>
    <w:rsid w:val="00765281"/>
    <w:rsid w:val="00766BAD"/>
    <w:rsid w:val="0076708C"/>
    <w:rsid w:val="007755F2"/>
    <w:rsid w:val="00776971"/>
    <w:rsid w:val="0077761D"/>
    <w:rsid w:val="0078177E"/>
    <w:rsid w:val="0078304C"/>
    <w:rsid w:val="00783673"/>
    <w:rsid w:val="00785490"/>
    <w:rsid w:val="007925EA"/>
    <w:rsid w:val="007928D5"/>
    <w:rsid w:val="0079296C"/>
    <w:rsid w:val="00793CD8"/>
    <w:rsid w:val="00795C92"/>
    <w:rsid w:val="00796231"/>
    <w:rsid w:val="007966F9"/>
    <w:rsid w:val="007A1CB3"/>
    <w:rsid w:val="007A306F"/>
    <w:rsid w:val="007A43A6"/>
    <w:rsid w:val="007A58A6"/>
    <w:rsid w:val="007B3D2D"/>
    <w:rsid w:val="007B50AE"/>
    <w:rsid w:val="007B51DF"/>
    <w:rsid w:val="007B583F"/>
    <w:rsid w:val="007C05DD"/>
    <w:rsid w:val="007C3D18"/>
    <w:rsid w:val="007C60BF"/>
    <w:rsid w:val="007C6A07"/>
    <w:rsid w:val="007C75A1"/>
    <w:rsid w:val="007C77A5"/>
    <w:rsid w:val="007D04E5"/>
    <w:rsid w:val="007D5901"/>
    <w:rsid w:val="007D7526"/>
    <w:rsid w:val="007E1DEB"/>
    <w:rsid w:val="007E4610"/>
    <w:rsid w:val="007E4715"/>
    <w:rsid w:val="007E505B"/>
    <w:rsid w:val="007E7091"/>
    <w:rsid w:val="007E784D"/>
    <w:rsid w:val="007F60D8"/>
    <w:rsid w:val="00803FAE"/>
    <w:rsid w:val="0080605F"/>
    <w:rsid w:val="00807786"/>
    <w:rsid w:val="0081144B"/>
    <w:rsid w:val="00811FCB"/>
    <w:rsid w:val="008158D6"/>
    <w:rsid w:val="00817196"/>
    <w:rsid w:val="00820090"/>
    <w:rsid w:val="008235DB"/>
    <w:rsid w:val="00824AB4"/>
    <w:rsid w:val="00825C42"/>
    <w:rsid w:val="00825D25"/>
    <w:rsid w:val="00826C8B"/>
    <w:rsid w:val="00827D6F"/>
    <w:rsid w:val="0083700D"/>
    <w:rsid w:val="008376AC"/>
    <w:rsid w:val="00841249"/>
    <w:rsid w:val="00843248"/>
    <w:rsid w:val="008444E8"/>
    <w:rsid w:val="00844E80"/>
    <w:rsid w:val="00846FE7"/>
    <w:rsid w:val="00852437"/>
    <w:rsid w:val="00856911"/>
    <w:rsid w:val="00864BAF"/>
    <w:rsid w:val="00866032"/>
    <w:rsid w:val="008677FD"/>
    <w:rsid w:val="008706D4"/>
    <w:rsid w:val="00870F8A"/>
    <w:rsid w:val="008719A4"/>
    <w:rsid w:val="00871D23"/>
    <w:rsid w:val="00873177"/>
    <w:rsid w:val="008736B9"/>
    <w:rsid w:val="00874312"/>
    <w:rsid w:val="0087437C"/>
    <w:rsid w:val="00875CD7"/>
    <w:rsid w:val="00876B4D"/>
    <w:rsid w:val="00877F18"/>
    <w:rsid w:val="008804A8"/>
    <w:rsid w:val="00884BB3"/>
    <w:rsid w:val="00894A88"/>
    <w:rsid w:val="00895386"/>
    <w:rsid w:val="00896419"/>
    <w:rsid w:val="008A21FF"/>
    <w:rsid w:val="008A2CE2"/>
    <w:rsid w:val="008A30AC"/>
    <w:rsid w:val="008A44B8"/>
    <w:rsid w:val="008A51A8"/>
    <w:rsid w:val="008A54C7"/>
    <w:rsid w:val="008A77D8"/>
    <w:rsid w:val="008B0483"/>
    <w:rsid w:val="008B120C"/>
    <w:rsid w:val="008B51A0"/>
    <w:rsid w:val="008B592A"/>
    <w:rsid w:val="008B7B5C"/>
    <w:rsid w:val="008B7D4C"/>
    <w:rsid w:val="008C0C99"/>
    <w:rsid w:val="008C2017"/>
    <w:rsid w:val="008C3368"/>
    <w:rsid w:val="008C3B6F"/>
    <w:rsid w:val="008C4958"/>
    <w:rsid w:val="008C4BAA"/>
    <w:rsid w:val="008C5F0D"/>
    <w:rsid w:val="008C6AE8"/>
    <w:rsid w:val="008C7573"/>
    <w:rsid w:val="008D34F1"/>
    <w:rsid w:val="008D39D8"/>
    <w:rsid w:val="008D6D1A"/>
    <w:rsid w:val="008D74B4"/>
    <w:rsid w:val="008D7E55"/>
    <w:rsid w:val="008E065E"/>
    <w:rsid w:val="008E0927"/>
    <w:rsid w:val="008E153D"/>
    <w:rsid w:val="008E1909"/>
    <w:rsid w:val="008F1EAB"/>
    <w:rsid w:val="008F33DC"/>
    <w:rsid w:val="008F477F"/>
    <w:rsid w:val="008F523A"/>
    <w:rsid w:val="008F58A4"/>
    <w:rsid w:val="00902350"/>
    <w:rsid w:val="0090336B"/>
    <w:rsid w:val="009053AA"/>
    <w:rsid w:val="0090544E"/>
    <w:rsid w:val="00906939"/>
    <w:rsid w:val="00910B7D"/>
    <w:rsid w:val="00911DFB"/>
    <w:rsid w:val="009139D9"/>
    <w:rsid w:val="00913E71"/>
    <w:rsid w:val="00914AD8"/>
    <w:rsid w:val="009158A3"/>
    <w:rsid w:val="00916046"/>
    <w:rsid w:val="00916079"/>
    <w:rsid w:val="00917CE9"/>
    <w:rsid w:val="00920BF2"/>
    <w:rsid w:val="00922010"/>
    <w:rsid w:val="00927915"/>
    <w:rsid w:val="00931363"/>
    <w:rsid w:val="00931BD9"/>
    <w:rsid w:val="0093523B"/>
    <w:rsid w:val="009368F3"/>
    <w:rsid w:val="00941636"/>
    <w:rsid w:val="00943742"/>
    <w:rsid w:val="00945C05"/>
    <w:rsid w:val="00946945"/>
    <w:rsid w:val="00947713"/>
    <w:rsid w:val="00950DE7"/>
    <w:rsid w:val="00951AF2"/>
    <w:rsid w:val="00953920"/>
    <w:rsid w:val="00953D47"/>
    <w:rsid w:val="0095681E"/>
    <w:rsid w:val="009572D4"/>
    <w:rsid w:val="00961921"/>
    <w:rsid w:val="0096430A"/>
    <w:rsid w:val="0096554B"/>
    <w:rsid w:val="0096584A"/>
    <w:rsid w:val="00966A47"/>
    <w:rsid w:val="009675AA"/>
    <w:rsid w:val="00971F08"/>
    <w:rsid w:val="0097603D"/>
    <w:rsid w:val="00976949"/>
    <w:rsid w:val="00980477"/>
    <w:rsid w:val="00983804"/>
    <w:rsid w:val="00985253"/>
    <w:rsid w:val="009853B3"/>
    <w:rsid w:val="00990630"/>
    <w:rsid w:val="00991761"/>
    <w:rsid w:val="009940CF"/>
    <w:rsid w:val="00994DCA"/>
    <w:rsid w:val="009960EC"/>
    <w:rsid w:val="009970DD"/>
    <w:rsid w:val="009976D3"/>
    <w:rsid w:val="009A04FA"/>
    <w:rsid w:val="009A0FBA"/>
    <w:rsid w:val="009A1601"/>
    <w:rsid w:val="009A2BD6"/>
    <w:rsid w:val="009A462D"/>
    <w:rsid w:val="009A5CBA"/>
    <w:rsid w:val="009A6222"/>
    <w:rsid w:val="009A7879"/>
    <w:rsid w:val="009B1F30"/>
    <w:rsid w:val="009B3AC2"/>
    <w:rsid w:val="009B4DF4"/>
    <w:rsid w:val="009B564E"/>
    <w:rsid w:val="009B7E87"/>
    <w:rsid w:val="009C403E"/>
    <w:rsid w:val="009D0A86"/>
    <w:rsid w:val="009D28AD"/>
    <w:rsid w:val="009D38B6"/>
    <w:rsid w:val="009D41F4"/>
    <w:rsid w:val="009D4FF0"/>
    <w:rsid w:val="009D703C"/>
    <w:rsid w:val="009D718F"/>
    <w:rsid w:val="009E068F"/>
    <w:rsid w:val="009E14E0"/>
    <w:rsid w:val="009E298D"/>
    <w:rsid w:val="009E35DB"/>
    <w:rsid w:val="009E4486"/>
    <w:rsid w:val="009E47A3"/>
    <w:rsid w:val="009E7196"/>
    <w:rsid w:val="009F08F3"/>
    <w:rsid w:val="009F344F"/>
    <w:rsid w:val="009F7EC6"/>
    <w:rsid w:val="00A00B74"/>
    <w:rsid w:val="00A048A8"/>
    <w:rsid w:val="00A04F49"/>
    <w:rsid w:val="00A07A3D"/>
    <w:rsid w:val="00A13E54"/>
    <w:rsid w:val="00A14603"/>
    <w:rsid w:val="00A17F63"/>
    <w:rsid w:val="00A20B9F"/>
    <w:rsid w:val="00A2193B"/>
    <w:rsid w:val="00A2351A"/>
    <w:rsid w:val="00A23A3B"/>
    <w:rsid w:val="00A264A9"/>
    <w:rsid w:val="00A27785"/>
    <w:rsid w:val="00A30187"/>
    <w:rsid w:val="00A31C10"/>
    <w:rsid w:val="00A3448A"/>
    <w:rsid w:val="00A36297"/>
    <w:rsid w:val="00A3793A"/>
    <w:rsid w:val="00A41E2B"/>
    <w:rsid w:val="00A455D5"/>
    <w:rsid w:val="00A45B74"/>
    <w:rsid w:val="00A462C3"/>
    <w:rsid w:val="00A52E1D"/>
    <w:rsid w:val="00A57A1E"/>
    <w:rsid w:val="00A61499"/>
    <w:rsid w:val="00A62A77"/>
    <w:rsid w:val="00A63483"/>
    <w:rsid w:val="00A657D7"/>
    <w:rsid w:val="00A660AC"/>
    <w:rsid w:val="00A67E6C"/>
    <w:rsid w:val="00A7147C"/>
    <w:rsid w:val="00A71B99"/>
    <w:rsid w:val="00A739D0"/>
    <w:rsid w:val="00A761D4"/>
    <w:rsid w:val="00A77EC4"/>
    <w:rsid w:val="00A80760"/>
    <w:rsid w:val="00A90859"/>
    <w:rsid w:val="00A92879"/>
    <w:rsid w:val="00A937F3"/>
    <w:rsid w:val="00A9442A"/>
    <w:rsid w:val="00AA016F"/>
    <w:rsid w:val="00AA1ED6"/>
    <w:rsid w:val="00AA4F83"/>
    <w:rsid w:val="00AA51D6"/>
    <w:rsid w:val="00AA5466"/>
    <w:rsid w:val="00AA7770"/>
    <w:rsid w:val="00AB0BC8"/>
    <w:rsid w:val="00AB11CA"/>
    <w:rsid w:val="00AB14D9"/>
    <w:rsid w:val="00AB2E29"/>
    <w:rsid w:val="00AB4AB8"/>
    <w:rsid w:val="00AB655E"/>
    <w:rsid w:val="00AC007F"/>
    <w:rsid w:val="00AC2ECD"/>
    <w:rsid w:val="00AC3119"/>
    <w:rsid w:val="00AC49FB"/>
    <w:rsid w:val="00AC5A10"/>
    <w:rsid w:val="00AD0AA3"/>
    <w:rsid w:val="00AD1D0F"/>
    <w:rsid w:val="00AD3F94"/>
    <w:rsid w:val="00AD4A5A"/>
    <w:rsid w:val="00AD69D8"/>
    <w:rsid w:val="00AD731A"/>
    <w:rsid w:val="00AE27AC"/>
    <w:rsid w:val="00AE40E0"/>
    <w:rsid w:val="00AE4DBA"/>
    <w:rsid w:val="00AE4F07"/>
    <w:rsid w:val="00AE7C50"/>
    <w:rsid w:val="00AF1C5D"/>
    <w:rsid w:val="00AF42D7"/>
    <w:rsid w:val="00AF70B2"/>
    <w:rsid w:val="00B006FE"/>
    <w:rsid w:val="00B007CB"/>
    <w:rsid w:val="00B02AA9"/>
    <w:rsid w:val="00B02FA3"/>
    <w:rsid w:val="00B05084"/>
    <w:rsid w:val="00B157F9"/>
    <w:rsid w:val="00B16AFE"/>
    <w:rsid w:val="00B20256"/>
    <w:rsid w:val="00B20D09"/>
    <w:rsid w:val="00B222B8"/>
    <w:rsid w:val="00B2763F"/>
    <w:rsid w:val="00B27AAC"/>
    <w:rsid w:val="00B30929"/>
    <w:rsid w:val="00B372AA"/>
    <w:rsid w:val="00B40445"/>
    <w:rsid w:val="00B41888"/>
    <w:rsid w:val="00B42024"/>
    <w:rsid w:val="00B436F4"/>
    <w:rsid w:val="00B44E8B"/>
    <w:rsid w:val="00B452AF"/>
    <w:rsid w:val="00B45A52"/>
    <w:rsid w:val="00B46175"/>
    <w:rsid w:val="00B52E03"/>
    <w:rsid w:val="00B563F3"/>
    <w:rsid w:val="00B664C7"/>
    <w:rsid w:val="00B725D3"/>
    <w:rsid w:val="00B739F6"/>
    <w:rsid w:val="00B751C1"/>
    <w:rsid w:val="00B7527D"/>
    <w:rsid w:val="00B8088E"/>
    <w:rsid w:val="00B816EA"/>
    <w:rsid w:val="00B81A6C"/>
    <w:rsid w:val="00B81B0D"/>
    <w:rsid w:val="00B85DE5"/>
    <w:rsid w:val="00B90F73"/>
    <w:rsid w:val="00B92EA3"/>
    <w:rsid w:val="00B93B59"/>
    <w:rsid w:val="00B9406A"/>
    <w:rsid w:val="00B9650A"/>
    <w:rsid w:val="00BA2280"/>
    <w:rsid w:val="00BA2864"/>
    <w:rsid w:val="00BA2A08"/>
    <w:rsid w:val="00BA2CBB"/>
    <w:rsid w:val="00BA56D2"/>
    <w:rsid w:val="00BA76E0"/>
    <w:rsid w:val="00BB2A25"/>
    <w:rsid w:val="00BB51E9"/>
    <w:rsid w:val="00BB6077"/>
    <w:rsid w:val="00BB6C99"/>
    <w:rsid w:val="00BC0FDC"/>
    <w:rsid w:val="00BC3053"/>
    <w:rsid w:val="00BC4D2E"/>
    <w:rsid w:val="00BC6FD2"/>
    <w:rsid w:val="00BD0646"/>
    <w:rsid w:val="00BD09F7"/>
    <w:rsid w:val="00BD48AC"/>
    <w:rsid w:val="00BD5F1A"/>
    <w:rsid w:val="00BD7A42"/>
    <w:rsid w:val="00BE1234"/>
    <w:rsid w:val="00BE2FA6"/>
    <w:rsid w:val="00BE333F"/>
    <w:rsid w:val="00BE49D7"/>
    <w:rsid w:val="00BE7406"/>
    <w:rsid w:val="00BE7603"/>
    <w:rsid w:val="00BF3279"/>
    <w:rsid w:val="00BF74C7"/>
    <w:rsid w:val="00C015F1"/>
    <w:rsid w:val="00C01F33"/>
    <w:rsid w:val="00C02CC6"/>
    <w:rsid w:val="00C040F7"/>
    <w:rsid w:val="00C044AB"/>
    <w:rsid w:val="00C04DD2"/>
    <w:rsid w:val="00C05706"/>
    <w:rsid w:val="00C07377"/>
    <w:rsid w:val="00C078C8"/>
    <w:rsid w:val="00C10478"/>
    <w:rsid w:val="00C10F3D"/>
    <w:rsid w:val="00C1131A"/>
    <w:rsid w:val="00C12107"/>
    <w:rsid w:val="00C13F95"/>
    <w:rsid w:val="00C14135"/>
    <w:rsid w:val="00C14D4B"/>
    <w:rsid w:val="00C154BB"/>
    <w:rsid w:val="00C22738"/>
    <w:rsid w:val="00C23749"/>
    <w:rsid w:val="00C255B7"/>
    <w:rsid w:val="00C279B5"/>
    <w:rsid w:val="00C27C45"/>
    <w:rsid w:val="00C36C34"/>
    <w:rsid w:val="00C3719D"/>
    <w:rsid w:val="00C45B86"/>
    <w:rsid w:val="00C46F43"/>
    <w:rsid w:val="00C4713E"/>
    <w:rsid w:val="00C54995"/>
    <w:rsid w:val="00C54D41"/>
    <w:rsid w:val="00C56146"/>
    <w:rsid w:val="00C60783"/>
    <w:rsid w:val="00C632A4"/>
    <w:rsid w:val="00C63DA4"/>
    <w:rsid w:val="00C64672"/>
    <w:rsid w:val="00C65BC9"/>
    <w:rsid w:val="00C6628F"/>
    <w:rsid w:val="00C70697"/>
    <w:rsid w:val="00C7110B"/>
    <w:rsid w:val="00C72EF4"/>
    <w:rsid w:val="00C75D2F"/>
    <w:rsid w:val="00C767BE"/>
    <w:rsid w:val="00C76E3C"/>
    <w:rsid w:val="00C776B3"/>
    <w:rsid w:val="00C77776"/>
    <w:rsid w:val="00C77795"/>
    <w:rsid w:val="00C81568"/>
    <w:rsid w:val="00C9027A"/>
    <w:rsid w:val="00C9068E"/>
    <w:rsid w:val="00C93C4B"/>
    <w:rsid w:val="00C944AB"/>
    <w:rsid w:val="00C95B40"/>
    <w:rsid w:val="00C97326"/>
    <w:rsid w:val="00CA1ED8"/>
    <w:rsid w:val="00CB1F63"/>
    <w:rsid w:val="00CB7170"/>
    <w:rsid w:val="00CC040E"/>
    <w:rsid w:val="00CC111F"/>
    <w:rsid w:val="00CC2011"/>
    <w:rsid w:val="00CC2A39"/>
    <w:rsid w:val="00CC3EA0"/>
    <w:rsid w:val="00CC7B45"/>
    <w:rsid w:val="00CD1188"/>
    <w:rsid w:val="00CD127A"/>
    <w:rsid w:val="00CD2ED1"/>
    <w:rsid w:val="00CD337B"/>
    <w:rsid w:val="00CD6886"/>
    <w:rsid w:val="00CD6EB6"/>
    <w:rsid w:val="00CE0424"/>
    <w:rsid w:val="00CE1353"/>
    <w:rsid w:val="00CE3D86"/>
    <w:rsid w:val="00CE7561"/>
    <w:rsid w:val="00CE776B"/>
    <w:rsid w:val="00CF1354"/>
    <w:rsid w:val="00CF3B1F"/>
    <w:rsid w:val="00CF3BF6"/>
    <w:rsid w:val="00CF625B"/>
    <w:rsid w:val="00CF687E"/>
    <w:rsid w:val="00D00AE7"/>
    <w:rsid w:val="00D0349B"/>
    <w:rsid w:val="00D10249"/>
    <w:rsid w:val="00D115C3"/>
    <w:rsid w:val="00D11897"/>
    <w:rsid w:val="00D13135"/>
    <w:rsid w:val="00D13E4E"/>
    <w:rsid w:val="00D239A7"/>
    <w:rsid w:val="00D23F47"/>
    <w:rsid w:val="00D30475"/>
    <w:rsid w:val="00D32A9B"/>
    <w:rsid w:val="00D36E71"/>
    <w:rsid w:val="00D3710F"/>
    <w:rsid w:val="00D37D87"/>
    <w:rsid w:val="00D40B33"/>
    <w:rsid w:val="00D4318F"/>
    <w:rsid w:val="00D438BF"/>
    <w:rsid w:val="00D440F8"/>
    <w:rsid w:val="00D546FF"/>
    <w:rsid w:val="00D547DD"/>
    <w:rsid w:val="00D55AD5"/>
    <w:rsid w:val="00D576CA"/>
    <w:rsid w:val="00D61AF5"/>
    <w:rsid w:val="00D61D7C"/>
    <w:rsid w:val="00D652B5"/>
    <w:rsid w:val="00D66155"/>
    <w:rsid w:val="00D66CAA"/>
    <w:rsid w:val="00D708B0"/>
    <w:rsid w:val="00D77B1D"/>
    <w:rsid w:val="00D8021F"/>
    <w:rsid w:val="00D80383"/>
    <w:rsid w:val="00D80AC8"/>
    <w:rsid w:val="00D823C6"/>
    <w:rsid w:val="00D83754"/>
    <w:rsid w:val="00D84043"/>
    <w:rsid w:val="00D86CA3"/>
    <w:rsid w:val="00D871CE"/>
    <w:rsid w:val="00D9196D"/>
    <w:rsid w:val="00D92982"/>
    <w:rsid w:val="00D95DF5"/>
    <w:rsid w:val="00DA1092"/>
    <w:rsid w:val="00DA305E"/>
    <w:rsid w:val="00DA5417"/>
    <w:rsid w:val="00DA56E8"/>
    <w:rsid w:val="00DB0A9F"/>
    <w:rsid w:val="00DB377D"/>
    <w:rsid w:val="00DB6176"/>
    <w:rsid w:val="00DC1C50"/>
    <w:rsid w:val="00DC2D36"/>
    <w:rsid w:val="00DC4C9E"/>
    <w:rsid w:val="00DC53EF"/>
    <w:rsid w:val="00DD6051"/>
    <w:rsid w:val="00DD6BE3"/>
    <w:rsid w:val="00DD6CA7"/>
    <w:rsid w:val="00DE3BDB"/>
    <w:rsid w:val="00DE5608"/>
    <w:rsid w:val="00DE58D0"/>
    <w:rsid w:val="00DE654F"/>
    <w:rsid w:val="00DF0B6E"/>
    <w:rsid w:val="00DF15E0"/>
    <w:rsid w:val="00DF37A0"/>
    <w:rsid w:val="00DF5B71"/>
    <w:rsid w:val="00DF7229"/>
    <w:rsid w:val="00E00660"/>
    <w:rsid w:val="00E00BE1"/>
    <w:rsid w:val="00E07842"/>
    <w:rsid w:val="00E110E7"/>
    <w:rsid w:val="00E11B20"/>
    <w:rsid w:val="00E14C07"/>
    <w:rsid w:val="00E15FF9"/>
    <w:rsid w:val="00E17FA2"/>
    <w:rsid w:val="00E21997"/>
    <w:rsid w:val="00E22330"/>
    <w:rsid w:val="00E24655"/>
    <w:rsid w:val="00E30B5A"/>
    <w:rsid w:val="00E30E5A"/>
    <w:rsid w:val="00E3123D"/>
    <w:rsid w:val="00E31461"/>
    <w:rsid w:val="00E31D43"/>
    <w:rsid w:val="00E32608"/>
    <w:rsid w:val="00E33247"/>
    <w:rsid w:val="00E34188"/>
    <w:rsid w:val="00E34B6E"/>
    <w:rsid w:val="00E35559"/>
    <w:rsid w:val="00E35D73"/>
    <w:rsid w:val="00E3723A"/>
    <w:rsid w:val="00E37860"/>
    <w:rsid w:val="00E446F1"/>
    <w:rsid w:val="00E447D4"/>
    <w:rsid w:val="00E46886"/>
    <w:rsid w:val="00E47AEF"/>
    <w:rsid w:val="00E50DDC"/>
    <w:rsid w:val="00E51975"/>
    <w:rsid w:val="00E52A05"/>
    <w:rsid w:val="00E53B75"/>
    <w:rsid w:val="00E54E3B"/>
    <w:rsid w:val="00E57565"/>
    <w:rsid w:val="00E63838"/>
    <w:rsid w:val="00E64434"/>
    <w:rsid w:val="00E67C51"/>
    <w:rsid w:val="00E72EFC"/>
    <w:rsid w:val="00E758EC"/>
    <w:rsid w:val="00E7765F"/>
    <w:rsid w:val="00E77CCC"/>
    <w:rsid w:val="00E806BC"/>
    <w:rsid w:val="00E8234C"/>
    <w:rsid w:val="00E83AA9"/>
    <w:rsid w:val="00E84956"/>
    <w:rsid w:val="00E85928"/>
    <w:rsid w:val="00E85CED"/>
    <w:rsid w:val="00E87822"/>
    <w:rsid w:val="00E90395"/>
    <w:rsid w:val="00E90E49"/>
    <w:rsid w:val="00E917F9"/>
    <w:rsid w:val="00E9291C"/>
    <w:rsid w:val="00E93FFE"/>
    <w:rsid w:val="00E94F8A"/>
    <w:rsid w:val="00E951EC"/>
    <w:rsid w:val="00E9752B"/>
    <w:rsid w:val="00EA7A41"/>
    <w:rsid w:val="00EB031C"/>
    <w:rsid w:val="00EB077B"/>
    <w:rsid w:val="00EB396D"/>
    <w:rsid w:val="00EB4EA2"/>
    <w:rsid w:val="00EC27C6"/>
    <w:rsid w:val="00EC4207"/>
    <w:rsid w:val="00EC5653"/>
    <w:rsid w:val="00EC71CE"/>
    <w:rsid w:val="00ED1006"/>
    <w:rsid w:val="00ED1628"/>
    <w:rsid w:val="00ED2AAD"/>
    <w:rsid w:val="00ED44FC"/>
    <w:rsid w:val="00ED7D94"/>
    <w:rsid w:val="00EE2FEA"/>
    <w:rsid w:val="00EF18FE"/>
    <w:rsid w:val="00EF3C81"/>
    <w:rsid w:val="00EF4221"/>
    <w:rsid w:val="00EF4C30"/>
    <w:rsid w:val="00EF5787"/>
    <w:rsid w:val="00EF60D0"/>
    <w:rsid w:val="00F0528D"/>
    <w:rsid w:val="00F06C67"/>
    <w:rsid w:val="00F06DFD"/>
    <w:rsid w:val="00F071D1"/>
    <w:rsid w:val="00F07533"/>
    <w:rsid w:val="00F10595"/>
    <w:rsid w:val="00F10629"/>
    <w:rsid w:val="00F13564"/>
    <w:rsid w:val="00F14A15"/>
    <w:rsid w:val="00F15FA5"/>
    <w:rsid w:val="00F209B7"/>
    <w:rsid w:val="00F2376F"/>
    <w:rsid w:val="00F243D8"/>
    <w:rsid w:val="00F2556B"/>
    <w:rsid w:val="00F27B04"/>
    <w:rsid w:val="00F30828"/>
    <w:rsid w:val="00F313D6"/>
    <w:rsid w:val="00F40F0C"/>
    <w:rsid w:val="00F42239"/>
    <w:rsid w:val="00F4766C"/>
    <w:rsid w:val="00F50548"/>
    <w:rsid w:val="00F507D1"/>
    <w:rsid w:val="00F514BD"/>
    <w:rsid w:val="00F519CE"/>
    <w:rsid w:val="00F51ADA"/>
    <w:rsid w:val="00F56091"/>
    <w:rsid w:val="00F607C5"/>
    <w:rsid w:val="00F60DEA"/>
    <w:rsid w:val="00F6302A"/>
    <w:rsid w:val="00F6429E"/>
    <w:rsid w:val="00F64C2B"/>
    <w:rsid w:val="00F651BE"/>
    <w:rsid w:val="00F67F53"/>
    <w:rsid w:val="00F703BE"/>
    <w:rsid w:val="00F71F69"/>
    <w:rsid w:val="00F72B72"/>
    <w:rsid w:val="00F74BB9"/>
    <w:rsid w:val="00F75582"/>
    <w:rsid w:val="00F767A5"/>
    <w:rsid w:val="00F76EFA"/>
    <w:rsid w:val="00F8033E"/>
    <w:rsid w:val="00F804BE"/>
    <w:rsid w:val="00F817CE"/>
    <w:rsid w:val="00F81AF6"/>
    <w:rsid w:val="00F8456C"/>
    <w:rsid w:val="00F848DD"/>
    <w:rsid w:val="00F85602"/>
    <w:rsid w:val="00F859D8"/>
    <w:rsid w:val="00F8626D"/>
    <w:rsid w:val="00F86334"/>
    <w:rsid w:val="00F868F5"/>
    <w:rsid w:val="00F9056A"/>
    <w:rsid w:val="00F90A97"/>
    <w:rsid w:val="00F90F8D"/>
    <w:rsid w:val="00F92782"/>
    <w:rsid w:val="00F93A82"/>
    <w:rsid w:val="00F93AA9"/>
    <w:rsid w:val="00F96985"/>
    <w:rsid w:val="00F974D0"/>
    <w:rsid w:val="00F97838"/>
    <w:rsid w:val="00FA2BB3"/>
    <w:rsid w:val="00FA3479"/>
    <w:rsid w:val="00FA761D"/>
    <w:rsid w:val="00FB216B"/>
    <w:rsid w:val="00FB3B05"/>
    <w:rsid w:val="00FB4C80"/>
    <w:rsid w:val="00FB62DE"/>
    <w:rsid w:val="00FB6A6A"/>
    <w:rsid w:val="00FC4E33"/>
    <w:rsid w:val="00FC721F"/>
    <w:rsid w:val="00FC7429"/>
    <w:rsid w:val="00FC74B1"/>
    <w:rsid w:val="00FD07F6"/>
    <w:rsid w:val="00FD0EE5"/>
    <w:rsid w:val="00FD1EC8"/>
    <w:rsid w:val="00FD2354"/>
    <w:rsid w:val="00FD47ED"/>
    <w:rsid w:val="00FD50C6"/>
    <w:rsid w:val="00FD74DB"/>
    <w:rsid w:val="00FD7660"/>
    <w:rsid w:val="00FE0655"/>
    <w:rsid w:val="00FE2365"/>
    <w:rsid w:val="00FE2ABC"/>
    <w:rsid w:val="00FE4C7B"/>
    <w:rsid w:val="00FE7336"/>
    <w:rsid w:val="00FE787C"/>
    <w:rsid w:val="00FF44FC"/>
    <w:rsid w:val="00FF45A5"/>
    <w:rsid w:val="00FF5C91"/>
    <w:rsid w:val="00FF5DB7"/>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52EAC"/>
    <w:rPr>
      <w:rFonts w:ascii="Arial" w:hAnsi="Arial"/>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52EAC"/>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6890640">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588587342">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2BBEB-DA43-494F-B1F3-FE8A7FDEE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4</Pages>
  <Words>1557</Words>
  <Characters>8879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10416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Daniel Larsson</cp:lastModifiedBy>
  <cp:revision>2</cp:revision>
  <cp:lastPrinted>2016-01-26T08:44:00Z</cp:lastPrinted>
  <dcterms:created xsi:type="dcterms:W3CDTF">2016-04-01T14:53:00Z</dcterms:created>
  <dcterms:modified xsi:type="dcterms:W3CDTF">2016-04-01T14:53:00Z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